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F2C89C">
      <w:pPr>
        <w:jc w:val="center"/>
        <w:rPr>
          <w:rFonts w:hint="eastAsia" w:ascii="仿宋" w:hAnsi="仿宋" w:eastAsia="仿宋" w:cs="仿宋"/>
          <w:b/>
          <w:color w:val="000000"/>
          <w:sz w:val="24"/>
          <w:szCs w:val="24"/>
        </w:rPr>
      </w:pPr>
    </w:p>
    <w:p w14:paraId="591250ED">
      <w:pPr>
        <w:jc w:val="center"/>
        <w:rPr>
          <w:rFonts w:hint="eastAsia" w:ascii="仿宋" w:hAnsi="仿宋" w:eastAsia="仿宋" w:cs="仿宋"/>
          <w:b/>
          <w:color w:val="000000"/>
          <w:sz w:val="24"/>
          <w:szCs w:val="24"/>
        </w:rPr>
      </w:pPr>
    </w:p>
    <w:p w14:paraId="7F8FD6BD">
      <w:pPr>
        <w:jc w:val="center"/>
        <w:rPr>
          <w:rFonts w:hint="eastAsia" w:ascii="黑体" w:hAnsi="黑体" w:eastAsia="黑体" w:cs="黑体"/>
          <w:b/>
          <w:sz w:val="36"/>
          <w:szCs w:val="36"/>
        </w:rPr>
      </w:pPr>
    </w:p>
    <w:p w14:paraId="07AF1B41">
      <w:pPr>
        <w:pStyle w:val="18"/>
        <w:rPr>
          <w:rFonts w:hint="eastAsia" w:ascii="黑体" w:hAnsi="黑体" w:eastAsia="黑体" w:cs="黑体"/>
          <w:b/>
          <w:sz w:val="36"/>
          <w:szCs w:val="36"/>
        </w:rPr>
      </w:pPr>
    </w:p>
    <w:p w14:paraId="45EEB9A9">
      <w:pPr>
        <w:rPr>
          <w:rFonts w:hint="default" w:ascii="Calibri" w:hAnsi="Calibri" w:eastAsia="宋体" w:cs="Times New Roman"/>
          <w:b w:val="0"/>
          <w:sz w:val="21"/>
          <w:szCs w:val="24"/>
        </w:rPr>
      </w:pPr>
    </w:p>
    <w:p w14:paraId="489A0311">
      <w:pPr>
        <w:jc w:val="center"/>
        <w:rPr>
          <w:rFonts w:hint="eastAsia" w:ascii="仿宋" w:hAnsi="仿宋" w:eastAsia="仿宋" w:cs="仿宋"/>
          <w:b/>
          <w:sz w:val="48"/>
          <w:szCs w:val="48"/>
        </w:rPr>
      </w:pPr>
      <w:r>
        <w:rPr>
          <w:rFonts w:hint="eastAsia" w:ascii="黑体" w:hAnsi="黑体" w:eastAsia="黑体" w:cs="黑体"/>
          <w:b/>
          <w:sz w:val="36"/>
          <w:szCs w:val="36"/>
          <w:u w:val="single"/>
          <w:lang w:eastAsia="zh-CN"/>
        </w:rPr>
        <w:t>南京中医药大学</w:t>
      </w:r>
      <w:r>
        <w:rPr>
          <w:rFonts w:hint="eastAsia" w:ascii="黑体" w:hAnsi="黑体" w:eastAsia="黑体" w:cs="黑体"/>
          <w:b/>
          <w:sz w:val="36"/>
          <w:szCs w:val="36"/>
          <w:u w:val="single"/>
          <w:lang w:val="en-US" w:eastAsia="zh-CN"/>
        </w:rPr>
        <w:t>泰州校区驻场运维</w:t>
      </w:r>
      <w:r>
        <w:rPr>
          <w:rFonts w:hint="eastAsia" w:ascii="黑体" w:hAnsi="黑体" w:eastAsia="黑体" w:cs="黑体"/>
          <w:b/>
          <w:sz w:val="36"/>
          <w:szCs w:val="36"/>
          <w:u w:val="single"/>
          <w:lang w:eastAsia="zh-CN"/>
        </w:rPr>
        <w:t>服务项目</w:t>
      </w:r>
    </w:p>
    <w:p w14:paraId="78DFA1F1">
      <w:pPr>
        <w:spacing w:line="360" w:lineRule="auto"/>
        <w:jc w:val="center"/>
        <w:rPr>
          <w:rFonts w:hint="eastAsia" w:ascii="Times New Roman" w:hAnsi="Times New Roman" w:eastAsia="黑体" w:cs="Times New Roman"/>
          <w:b/>
          <w:sz w:val="48"/>
        </w:rPr>
      </w:pPr>
    </w:p>
    <w:p w14:paraId="68E7244E">
      <w:pPr>
        <w:spacing w:line="360" w:lineRule="auto"/>
        <w:jc w:val="center"/>
        <w:rPr>
          <w:rFonts w:ascii="Times New Roman" w:hAnsi="Times New Roman" w:eastAsia="黑体" w:cs="Times New Roman"/>
          <w:b/>
          <w:sz w:val="48"/>
        </w:rPr>
      </w:pPr>
      <w:r>
        <w:rPr>
          <w:rFonts w:hint="eastAsia" w:ascii="Times New Roman" w:hAnsi="Times New Roman" w:eastAsia="黑体" w:cs="Times New Roman"/>
          <w:b/>
          <w:sz w:val="48"/>
        </w:rPr>
        <w:t>遴  选  文</w:t>
      </w:r>
      <w:r>
        <w:rPr>
          <w:rFonts w:ascii="Times New Roman" w:hAnsi="Times New Roman" w:eastAsia="黑体" w:cs="Times New Roman"/>
          <w:b/>
          <w:sz w:val="48"/>
        </w:rPr>
        <w:t xml:space="preserve">  </w:t>
      </w:r>
      <w:r>
        <w:rPr>
          <w:rFonts w:hint="eastAsia" w:ascii="Times New Roman" w:hAnsi="Times New Roman" w:eastAsia="黑体" w:cs="Times New Roman"/>
          <w:b/>
          <w:sz w:val="48"/>
        </w:rPr>
        <w:t>件</w:t>
      </w:r>
    </w:p>
    <w:p w14:paraId="0E0B0034">
      <w:pPr>
        <w:spacing w:line="440" w:lineRule="exact"/>
        <w:jc w:val="center"/>
        <w:rPr>
          <w:rFonts w:hint="eastAsia" w:ascii="仿宋" w:hAnsi="仿宋" w:eastAsia="仿宋" w:cs="仿宋"/>
          <w:b/>
          <w:sz w:val="36"/>
          <w:szCs w:val="36"/>
          <w:highlight w:val="yellow"/>
        </w:rPr>
      </w:pPr>
    </w:p>
    <w:p w14:paraId="659464C9">
      <w:pPr>
        <w:spacing w:line="440" w:lineRule="exact"/>
        <w:jc w:val="center"/>
        <w:rPr>
          <w:rFonts w:hint="eastAsia" w:ascii="仿宋" w:hAnsi="仿宋" w:eastAsia="仿宋" w:cs="仿宋"/>
          <w:b/>
          <w:sz w:val="36"/>
          <w:szCs w:val="36"/>
          <w:highlight w:val="none"/>
        </w:rPr>
      </w:pPr>
      <w:r>
        <w:rPr>
          <w:rFonts w:hint="eastAsia" w:ascii="仿宋" w:hAnsi="仿宋" w:eastAsia="仿宋" w:cs="仿宋"/>
          <w:b/>
          <w:sz w:val="36"/>
          <w:szCs w:val="36"/>
          <w:highlight w:val="none"/>
        </w:rPr>
        <w:t>（编号：</w:t>
      </w:r>
      <w:r>
        <w:rPr>
          <w:rFonts w:hint="eastAsia" w:ascii="仿宋" w:hAnsi="仿宋" w:eastAsia="仿宋" w:cs="仿宋"/>
          <w:b/>
          <w:sz w:val="36"/>
          <w:szCs w:val="36"/>
          <w:highlight w:val="none"/>
          <w:lang w:val="en-US" w:eastAsia="zh-CN"/>
        </w:rPr>
        <w:t>NZYTZLX26100</w:t>
      </w:r>
      <w:bookmarkStart w:id="87" w:name="_GoBack"/>
      <w:bookmarkEnd w:id="87"/>
      <w:r>
        <w:rPr>
          <w:rFonts w:hint="eastAsia" w:ascii="仿宋" w:hAnsi="仿宋" w:eastAsia="仿宋" w:cs="仿宋"/>
          <w:b/>
          <w:sz w:val="36"/>
          <w:szCs w:val="36"/>
          <w:highlight w:val="none"/>
          <w:lang w:val="en-US" w:eastAsia="zh-CN"/>
        </w:rPr>
        <w:t>1</w:t>
      </w:r>
      <w:r>
        <w:rPr>
          <w:rFonts w:hint="eastAsia" w:ascii="仿宋" w:hAnsi="仿宋" w:eastAsia="仿宋" w:cs="仿宋"/>
          <w:b/>
          <w:sz w:val="36"/>
          <w:szCs w:val="36"/>
          <w:highlight w:val="none"/>
        </w:rPr>
        <w:t xml:space="preserve">） </w:t>
      </w:r>
    </w:p>
    <w:p w14:paraId="370D1BA2">
      <w:pPr>
        <w:rPr>
          <w:rFonts w:hint="eastAsia" w:ascii="仿宋" w:hAnsi="仿宋" w:eastAsia="仿宋" w:cs="仿宋"/>
          <w:sz w:val="36"/>
          <w:szCs w:val="36"/>
        </w:rPr>
      </w:pPr>
    </w:p>
    <w:p w14:paraId="28163015">
      <w:pPr>
        <w:rPr>
          <w:rFonts w:hint="eastAsia" w:ascii="仿宋" w:hAnsi="仿宋" w:eastAsia="仿宋" w:cs="仿宋"/>
          <w:sz w:val="36"/>
          <w:szCs w:val="36"/>
        </w:rPr>
      </w:pPr>
    </w:p>
    <w:p w14:paraId="186A0126">
      <w:pPr>
        <w:pStyle w:val="30"/>
        <w:ind w:left="0" w:leftChars="0" w:firstLine="0" w:firstLineChars="0"/>
        <w:rPr>
          <w:rFonts w:hint="eastAsia" w:ascii="仿宋" w:hAnsi="仿宋" w:eastAsia="仿宋" w:cs="仿宋"/>
          <w:sz w:val="36"/>
          <w:szCs w:val="36"/>
        </w:rPr>
      </w:pPr>
    </w:p>
    <w:p w14:paraId="11A1A610">
      <w:pPr>
        <w:pStyle w:val="30"/>
        <w:rPr>
          <w:rFonts w:hint="eastAsia" w:ascii="仿宋" w:hAnsi="仿宋" w:eastAsia="仿宋" w:cs="仿宋"/>
          <w:sz w:val="36"/>
          <w:szCs w:val="36"/>
        </w:rPr>
      </w:pPr>
    </w:p>
    <w:p w14:paraId="33319159">
      <w:pPr>
        <w:pStyle w:val="30"/>
        <w:rPr>
          <w:rFonts w:hint="eastAsia" w:ascii="仿宋" w:hAnsi="仿宋" w:eastAsia="仿宋" w:cs="仿宋"/>
          <w:sz w:val="36"/>
          <w:szCs w:val="36"/>
        </w:rPr>
      </w:pPr>
    </w:p>
    <w:p w14:paraId="0FA8182C">
      <w:pPr>
        <w:rPr>
          <w:rFonts w:hint="eastAsia" w:ascii="仿宋" w:hAnsi="仿宋" w:eastAsia="仿宋" w:cs="仿宋"/>
          <w:sz w:val="36"/>
          <w:szCs w:val="36"/>
        </w:rPr>
      </w:pPr>
    </w:p>
    <w:p w14:paraId="402F6302">
      <w:pPr>
        <w:jc w:val="center"/>
        <w:rPr>
          <w:rFonts w:hint="eastAsia" w:ascii="仿宋" w:hAnsi="仿宋" w:eastAsia="仿宋" w:cs="仿宋"/>
          <w:sz w:val="36"/>
          <w:szCs w:val="36"/>
        </w:rPr>
      </w:pPr>
    </w:p>
    <w:p w14:paraId="458C24D4">
      <w:pPr>
        <w:spacing w:line="700" w:lineRule="exact"/>
        <w:ind w:left="0" w:leftChars="0" w:firstLine="0" w:firstLineChars="0"/>
        <w:jc w:val="both"/>
        <w:rPr>
          <w:rFonts w:hint="eastAsia" w:ascii="仿宋" w:hAnsi="仿宋" w:eastAsia="仿宋" w:cs="仿宋"/>
          <w:b/>
          <w:sz w:val="36"/>
          <w:szCs w:val="36"/>
        </w:rPr>
      </w:pPr>
    </w:p>
    <w:p w14:paraId="548746E3">
      <w:pPr>
        <w:spacing w:line="700" w:lineRule="exact"/>
        <w:ind w:left="3243" w:leftChars="684" w:hanging="1807" w:hangingChars="500"/>
        <w:jc w:val="center"/>
        <w:rPr>
          <w:rFonts w:hint="eastAsia" w:ascii="仿宋" w:hAnsi="仿宋" w:eastAsia="仿宋" w:cs="仿宋"/>
          <w:b/>
          <w:sz w:val="36"/>
          <w:szCs w:val="36"/>
        </w:rPr>
      </w:pPr>
    </w:p>
    <w:p w14:paraId="7472383D">
      <w:pPr>
        <w:spacing w:line="700" w:lineRule="exact"/>
        <w:ind w:firstLine="0" w:firstLineChars="0"/>
        <w:jc w:val="center"/>
        <w:rPr>
          <w:rFonts w:hint="default" w:ascii="仿宋" w:hAnsi="仿宋" w:eastAsia="仿宋" w:cs="仿宋"/>
          <w:b/>
          <w:sz w:val="36"/>
          <w:szCs w:val="36"/>
          <w:u w:val="none"/>
          <w:lang w:val="en-US" w:eastAsia="zh-CN"/>
        </w:rPr>
      </w:pPr>
      <w:r>
        <w:rPr>
          <w:rFonts w:hint="eastAsia" w:ascii="仿宋" w:hAnsi="仿宋" w:eastAsia="仿宋" w:cs="仿宋"/>
          <w:b/>
          <w:sz w:val="36"/>
          <w:szCs w:val="36"/>
          <w:u w:val="none"/>
          <w:lang w:eastAsia="zh-CN"/>
        </w:rPr>
        <w:t>南京中医药大学</w:t>
      </w:r>
      <w:r>
        <w:rPr>
          <w:rFonts w:hint="eastAsia" w:ascii="仿宋" w:hAnsi="仿宋" w:eastAsia="仿宋" w:cs="仿宋"/>
          <w:b/>
          <w:sz w:val="36"/>
          <w:szCs w:val="36"/>
          <w:u w:val="none"/>
          <w:lang w:val="en-US" w:eastAsia="zh-CN"/>
        </w:rPr>
        <w:t>泰州校区管理办公室</w:t>
      </w:r>
    </w:p>
    <w:p w14:paraId="4AE205F0">
      <w:pPr>
        <w:spacing w:line="700" w:lineRule="exact"/>
        <w:ind w:firstLine="0" w:firstLineChars="0"/>
        <w:jc w:val="center"/>
        <w:rPr>
          <w:rFonts w:hint="eastAsia" w:ascii="仿宋" w:hAnsi="仿宋" w:eastAsia="仿宋" w:cs="仿宋"/>
          <w:b/>
          <w:sz w:val="36"/>
          <w:szCs w:val="36"/>
          <w:u w:val="none"/>
        </w:rPr>
      </w:pPr>
      <w:r>
        <w:rPr>
          <w:rFonts w:hint="eastAsia" w:ascii="仿宋" w:hAnsi="仿宋" w:eastAsia="仿宋" w:cs="仿宋"/>
          <w:b/>
          <w:sz w:val="36"/>
          <w:szCs w:val="36"/>
          <w:u w:val="none"/>
          <w:lang w:eastAsia="zh-CN"/>
        </w:rPr>
        <w:t>二</w:t>
      </w:r>
      <w:r>
        <w:rPr>
          <w:rFonts w:hint="eastAsia" w:ascii="仿宋" w:hAnsi="仿宋" w:eastAsia="仿宋" w:cs="仿宋"/>
          <w:b/>
          <w:sz w:val="36"/>
          <w:szCs w:val="36"/>
          <w:u w:val="none"/>
          <w:lang w:val="en-US" w:eastAsia="zh-CN"/>
        </w:rPr>
        <w:t xml:space="preserve"> </w:t>
      </w:r>
      <w:r>
        <w:rPr>
          <w:rFonts w:hint="eastAsia" w:ascii="仿宋" w:hAnsi="仿宋" w:eastAsia="仿宋" w:cs="仿宋"/>
          <w:b/>
          <w:sz w:val="36"/>
          <w:szCs w:val="36"/>
          <w:u w:val="none"/>
          <w:lang w:eastAsia="zh-CN"/>
        </w:rPr>
        <w:t>○</w:t>
      </w:r>
      <w:r>
        <w:rPr>
          <w:rFonts w:hint="eastAsia" w:ascii="仿宋" w:hAnsi="仿宋" w:eastAsia="仿宋" w:cs="仿宋"/>
          <w:b/>
          <w:sz w:val="36"/>
          <w:szCs w:val="36"/>
          <w:u w:val="none"/>
          <w:lang w:val="en-US" w:eastAsia="zh-CN"/>
        </w:rPr>
        <w:t xml:space="preserve"> </w:t>
      </w:r>
      <w:r>
        <w:rPr>
          <w:rFonts w:hint="eastAsia" w:ascii="仿宋" w:hAnsi="仿宋" w:eastAsia="仿宋" w:cs="仿宋"/>
          <w:b/>
          <w:sz w:val="36"/>
          <w:szCs w:val="36"/>
          <w:u w:val="none"/>
          <w:lang w:eastAsia="zh-CN"/>
        </w:rPr>
        <w:t>二</w:t>
      </w:r>
      <w:r>
        <w:rPr>
          <w:rFonts w:hint="eastAsia" w:ascii="仿宋" w:hAnsi="仿宋" w:eastAsia="仿宋" w:cs="仿宋"/>
          <w:b/>
          <w:sz w:val="36"/>
          <w:szCs w:val="36"/>
          <w:u w:val="none"/>
          <w:lang w:val="en-US" w:eastAsia="zh-CN"/>
        </w:rPr>
        <w:t xml:space="preserve"> 六</w:t>
      </w:r>
      <w:r>
        <w:rPr>
          <w:rFonts w:hint="eastAsia" w:ascii="仿宋" w:hAnsi="仿宋" w:eastAsia="仿宋" w:cs="仿宋"/>
          <w:b/>
          <w:sz w:val="36"/>
          <w:szCs w:val="36"/>
          <w:u w:val="none"/>
          <w:lang w:eastAsia="zh-CN"/>
        </w:rPr>
        <w:t xml:space="preserve"> 年</w:t>
      </w:r>
      <w:r>
        <w:rPr>
          <w:rFonts w:hint="eastAsia" w:ascii="仿宋" w:hAnsi="仿宋" w:eastAsia="仿宋" w:cs="仿宋"/>
          <w:b/>
          <w:sz w:val="36"/>
          <w:szCs w:val="36"/>
          <w:u w:val="none"/>
          <w:lang w:val="en-US" w:eastAsia="zh-CN"/>
        </w:rPr>
        <w:t xml:space="preserve"> 十 </w:t>
      </w:r>
      <w:r>
        <w:rPr>
          <w:rFonts w:hint="eastAsia" w:ascii="仿宋" w:hAnsi="仿宋" w:eastAsia="仿宋" w:cs="仿宋"/>
          <w:b/>
          <w:sz w:val="36"/>
          <w:szCs w:val="36"/>
          <w:u w:val="none"/>
          <w:lang w:eastAsia="zh-CN"/>
        </w:rPr>
        <w:t>月</w:t>
      </w:r>
    </w:p>
    <w:p w14:paraId="4CCEFCFF">
      <w:pPr>
        <w:spacing w:line="360" w:lineRule="exact"/>
        <w:ind w:left="284" w:hanging="284"/>
        <w:jc w:val="center"/>
        <w:rPr>
          <w:rFonts w:hint="eastAsia" w:ascii="仿宋" w:hAnsi="仿宋" w:eastAsia="仿宋" w:cs="仿宋"/>
          <w:color w:val="000000"/>
          <w:sz w:val="36"/>
          <w:szCs w:val="36"/>
        </w:rPr>
      </w:pPr>
    </w:p>
    <w:p w14:paraId="361331E3">
      <w:pPr>
        <w:spacing w:line="360" w:lineRule="exact"/>
        <w:ind w:left="284" w:hanging="284"/>
        <w:jc w:val="center"/>
        <w:rPr>
          <w:rFonts w:hint="eastAsia" w:ascii="仿宋" w:hAnsi="仿宋" w:eastAsia="仿宋" w:cs="仿宋"/>
          <w:color w:val="000000"/>
          <w:sz w:val="36"/>
          <w:szCs w:val="36"/>
        </w:rPr>
      </w:pPr>
    </w:p>
    <w:p w14:paraId="5E97453D">
      <w:pPr>
        <w:spacing w:line="360" w:lineRule="exact"/>
        <w:ind w:left="284" w:hanging="284"/>
        <w:jc w:val="center"/>
        <w:rPr>
          <w:rFonts w:hint="eastAsia" w:ascii="仿宋" w:hAnsi="仿宋" w:eastAsia="仿宋" w:cs="仿宋"/>
          <w:color w:val="000000"/>
          <w:sz w:val="36"/>
          <w:szCs w:val="36"/>
        </w:rPr>
      </w:pPr>
    </w:p>
    <w:p w14:paraId="38E0D837">
      <w:pPr>
        <w:spacing w:line="360" w:lineRule="exact"/>
        <w:ind w:left="284" w:hanging="284"/>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br w:type="page"/>
      </w:r>
    </w:p>
    <w:p w14:paraId="7C1087B9">
      <w:pPr>
        <w:pStyle w:val="2"/>
        <w:keepNext/>
        <w:keepLines/>
        <w:pageBreakBefore/>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w w:val="90"/>
          <w:sz w:val="44"/>
          <w:szCs w:val="44"/>
        </w:rPr>
      </w:pPr>
      <w:bookmarkStart w:id="0" w:name="_Toc9984"/>
      <w:bookmarkStart w:id="1" w:name="_Toc30495"/>
      <w:bookmarkStart w:id="2" w:name="_Toc22246"/>
      <w:bookmarkStart w:id="3" w:name="_Toc30989"/>
      <w:bookmarkStart w:id="4" w:name="_Toc1379"/>
      <w:bookmarkStart w:id="5" w:name="_Toc29823"/>
      <w:r>
        <w:rPr>
          <w:rFonts w:hint="eastAsia" w:ascii="仿宋" w:hAnsi="仿宋" w:eastAsia="仿宋" w:cs="仿宋"/>
          <w:sz w:val="44"/>
          <w:szCs w:val="44"/>
        </w:rPr>
        <w:t>第</w:t>
      </w:r>
      <w:r>
        <w:rPr>
          <w:rFonts w:hint="eastAsia" w:ascii="仿宋" w:hAnsi="仿宋" w:eastAsia="仿宋" w:cs="仿宋"/>
          <w:sz w:val="44"/>
          <w:szCs w:val="44"/>
          <w:lang w:eastAsia="zh-CN"/>
        </w:rPr>
        <w:t>一</w:t>
      </w:r>
      <w:r>
        <w:rPr>
          <w:rFonts w:hint="eastAsia" w:ascii="仿宋" w:hAnsi="仿宋" w:eastAsia="仿宋" w:cs="仿宋"/>
          <w:sz w:val="44"/>
          <w:szCs w:val="44"/>
        </w:rPr>
        <w:t>章</w:t>
      </w:r>
      <w:r>
        <w:rPr>
          <w:rFonts w:hint="eastAsia" w:ascii="仿宋" w:hAnsi="仿宋" w:eastAsia="仿宋" w:cs="仿宋"/>
          <w:sz w:val="44"/>
          <w:szCs w:val="44"/>
          <w:lang w:val="en-US" w:eastAsia="zh-CN"/>
        </w:rPr>
        <w:t xml:space="preserve"> </w:t>
      </w:r>
      <w:r>
        <w:rPr>
          <w:rFonts w:hint="eastAsia" w:ascii="仿宋" w:hAnsi="仿宋" w:eastAsia="仿宋" w:cs="仿宋"/>
          <w:color w:val="000000"/>
          <w:w w:val="90"/>
          <w:sz w:val="44"/>
          <w:szCs w:val="44"/>
        </w:rPr>
        <w:t>遴选公告</w:t>
      </w:r>
      <w:bookmarkEnd w:id="0"/>
      <w:bookmarkEnd w:id="1"/>
      <w:bookmarkEnd w:id="2"/>
      <w:bookmarkEnd w:id="3"/>
      <w:bookmarkEnd w:id="4"/>
      <w:bookmarkEnd w:id="5"/>
    </w:p>
    <w:p w14:paraId="75253159">
      <w:pPr>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highlight w:val="none"/>
        </w:rPr>
      </w:pPr>
      <w:r>
        <w:rPr>
          <w:rFonts w:hint="eastAsia" w:ascii="仿宋" w:hAnsi="仿宋" w:eastAsia="仿宋" w:cs="仿宋"/>
          <w:b/>
          <w:sz w:val="24"/>
          <w:szCs w:val="24"/>
          <w:highlight w:val="none"/>
        </w:rPr>
        <w:t>（编号：</w:t>
      </w:r>
      <w:r>
        <w:rPr>
          <w:rFonts w:hint="eastAsia" w:ascii="仿宋" w:hAnsi="仿宋" w:eastAsia="仿宋" w:cs="仿宋"/>
          <w:b/>
          <w:sz w:val="24"/>
          <w:szCs w:val="24"/>
          <w:highlight w:val="none"/>
          <w:lang w:val="en-US" w:eastAsia="zh-CN"/>
        </w:rPr>
        <w:t>NZYTZLX261001</w:t>
      </w:r>
      <w:r>
        <w:rPr>
          <w:rFonts w:hint="eastAsia" w:ascii="仿宋" w:hAnsi="仿宋" w:eastAsia="仿宋" w:cs="仿宋"/>
          <w:b/>
          <w:sz w:val="24"/>
          <w:szCs w:val="24"/>
          <w:highlight w:val="none"/>
        </w:rPr>
        <w:t>）</w:t>
      </w:r>
    </w:p>
    <w:p w14:paraId="78DA8F85">
      <w:pPr>
        <w:spacing w:line="420" w:lineRule="exact"/>
        <w:ind w:left="-283" w:leftChars="-135" w:right="-380" w:rightChars="-181" w:firstLine="590" w:firstLineChars="246"/>
        <w:rPr>
          <w:rFonts w:hint="eastAsia" w:ascii="仿宋" w:hAnsi="仿宋" w:eastAsia="仿宋" w:cs="仿宋"/>
          <w:sz w:val="24"/>
          <w:szCs w:val="24"/>
          <w:lang w:eastAsia="zh-CN"/>
        </w:rPr>
      </w:pPr>
      <w:r>
        <w:rPr>
          <w:rFonts w:hint="eastAsia" w:ascii="仿宋" w:hAnsi="仿宋" w:eastAsia="仿宋" w:cs="仿宋"/>
          <w:sz w:val="24"/>
        </w:rPr>
        <w:t>南京中医药大学</w:t>
      </w:r>
      <w:r>
        <w:rPr>
          <w:rFonts w:hint="eastAsia" w:ascii="仿宋" w:hAnsi="仿宋" w:eastAsia="仿宋" w:cs="仿宋"/>
          <w:sz w:val="24"/>
          <w:lang w:val="en-US" w:eastAsia="zh-CN"/>
        </w:rPr>
        <w:t>泰州校区</w:t>
      </w:r>
      <w:r>
        <w:rPr>
          <w:rFonts w:hint="eastAsia" w:ascii="仿宋" w:hAnsi="仿宋" w:eastAsia="仿宋" w:cs="仿宋"/>
          <w:sz w:val="24"/>
        </w:rPr>
        <w:t>现就</w:t>
      </w:r>
      <w:r>
        <w:rPr>
          <w:rFonts w:hint="eastAsia" w:ascii="仿宋" w:hAnsi="仿宋" w:eastAsia="仿宋" w:cs="仿宋"/>
          <w:sz w:val="24"/>
          <w:szCs w:val="24"/>
          <w:lang w:val="en-US" w:eastAsia="zh-CN"/>
        </w:rPr>
        <w:t>驻场运维</w:t>
      </w:r>
      <w:r>
        <w:rPr>
          <w:rFonts w:hint="eastAsia" w:ascii="仿宋" w:hAnsi="仿宋" w:eastAsia="仿宋" w:cs="仿宋"/>
          <w:sz w:val="24"/>
          <w:szCs w:val="24"/>
          <w:lang w:eastAsia="zh-CN"/>
        </w:rPr>
        <w:t>服务项目</w:t>
      </w:r>
      <w:r>
        <w:rPr>
          <w:rFonts w:hint="eastAsia" w:ascii="仿宋" w:hAnsi="仿宋" w:eastAsia="仿宋" w:cs="仿宋"/>
          <w:sz w:val="24"/>
        </w:rPr>
        <w:t>进行公开遴选，为了维护双方的合法权益，使整个采购工作诚信、公平、公正，确保项目建设质量，现将具体采购事宜告知如下：</w:t>
      </w:r>
    </w:p>
    <w:p w14:paraId="6F1A25C3">
      <w:pPr>
        <w:spacing w:line="420" w:lineRule="exact"/>
        <w:ind w:left="-283" w:leftChars="-135" w:right="-380" w:rightChars="-181" w:firstLine="593" w:firstLineChars="246"/>
        <w:rPr>
          <w:rFonts w:hint="eastAsia" w:ascii="仿宋" w:hAnsi="仿宋" w:eastAsia="仿宋" w:cs="仿宋"/>
          <w:b/>
          <w:bCs/>
          <w:sz w:val="24"/>
          <w:szCs w:val="24"/>
        </w:rPr>
      </w:pPr>
      <w:r>
        <w:rPr>
          <w:rFonts w:hint="eastAsia" w:ascii="仿宋" w:hAnsi="仿宋" w:eastAsia="仿宋" w:cs="仿宋"/>
          <w:b/>
          <w:bCs/>
          <w:sz w:val="24"/>
          <w:szCs w:val="24"/>
        </w:rPr>
        <w:t>一．</w:t>
      </w:r>
      <w:r>
        <w:rPr>
          <w:rFonts w:hint="eastAsia" w:ascii="仿宋" w:hAnsi="仿宋" w:eastAsia="仿宋" w:cs="仿宋"/>
          <w:b/>
          <w:bCs/>
          <w:sz w:val="24"/>
          <w:szCs w:val="24"/>
          <w:lang w:val="en-US" w:eastAsia="zh-CN"/>
        </w:rPr>
        <w:t>采购内容</w:t>
      </w:r>
      <w:r>
        <w:rPr>
          <w:rFonts w:hint="eastAsia" w:ascii="仿宋" w:hAnsi="仿宋" w:eastAsia="仿宋" w:cs="仿宋"/>
          <w:b/>
          <w:bCs/>
          <w:sz w:val="24"/>
          <w:szCs w:val="24"/>
        </w:rPr>
        <w:t>：</w:t>
      </w:r>
    </w:p>
    <w:p w14:paraId="7EF7A4D6">
      <w:pPr>
        <w:spacing w:line="420" w:lineRule="exact"/>
        <w:ind w:left="-283" w:leftChars="-135" w:right="-380" w:rightChars="-181" w:firstLine="590" w:firstLineChars="246"/>
        <w:rPr>
          <w:rFonts w:hint="eastAsia" w:ascii="仿宋" w:hAnsi="仿宋" w:eastAsia="仿宋" w:cs="仿宋"/>
          <w:sz w:val="24"/>
          <w:szCs w:val="24"/>
          <w:highlight w:val="none"/>
          <w:lang w:val="en-US"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highlight w:val="none"/>
        </w:rPr>
        <w:t>项目名称：南京中医药大学</w:t>
      </w:r>
      <w:r>
        <w:rPr>
          <w:rFonts w:hint="eastAsia" w:ascii="仿宋" w:hAnsi="仿宋" w:eastAsia="仿宋" w:cs="仿宋"/>
          <w:sz w:val="24"/>
          <w:szCs w:val="24"/>
          <w:highlight w:val="none"/>
          <w:lang w:val="en-US" w:eastAsia="zh-CN"/>
        </w:rPr>
        <w:t>泰州校区驻场运维</w:t>
      </w:r>
      <w:r>
        <w:rPr>
          <w:rFonts w:hint="eastAsia" w:ascii="仿宋" w:hAnsi="仿宋" w:eastAsia="仿宋" w:cs="仿宋"/>
          <w:sz w:val="24"/>
          <w:szCs w:val="24"/>
          <w:highlight w:val="none"/>
        </w:rPr>
        <w:t>服务项目</w:t>
      </w:r>
      <w:r>
        <w:rPr>
          <w:rFonts w:hint="eastAsia" w:ascii="仿宋" w:hAnsi="仿宋" w:eastAsia="仿宋" w:cs="仿宋"/>
          <w:sz w:val="24"/>
          <w:szCs w:val="24"/>
          <w:highlight w:val="none"/>
          <w:lang w:val="en-US" w:eastAsia="zh-CN"/>
        </w:rPr>
        <w:t xml:space="preserve"> </w:t>
      </w:r>
    </w:p>
    <w:p w14:paraId="0A24D967">
      <w:pPr>
        <w:spacing w:line="420" w:lineRule="exact"/>
        <w:ind w:left="-283" w:leftChars="-135" w:right="-380" w:rightChars="-181" w:firstLine="590" w:firstLineChars="246"/>
        <w:rPr>
          <w:rFonts w:hint="eastAsia"/>
        </w:rPr>
      </w:pPr>
      <w:r>
        <w:rPr>
          <w:rFonts w:hint="eastAsia" w:ascii="仿宋" w:hAnsi="仿宋" w:eastAsia="仿宋" w:cs="仿宋"/>
          <w:sz w:val="24"/>
          <w:szCs w:val="24"/>
          <w:lang w:val="en-US" w:eastAsia="zh-CN"/>
        </w:rPr>
        <w:t>2.</w:t>
      </w:r>
      <w:r>
        <w:rPr>
          <w:rFonts w:hint="eastAsia" w:ascii="仿宋" w:hAnsi="仿宋" w:eastAsia="仿宋" w:cs="仿宋"/>
          <w:sz w:val="24"/>
          <w:szCs w:val="24"/>
        </w:rPr>
        <w:t>服务时间</w:t>
      </w:r>
      <w:r>
        <w:rPr>
          <w:rFonts w:hint="eastAsia" w:ascii="仿宋" w:hAnsi="仿宋" w:eastAsia="仿宋" w:cs="仿宋"/>
          <w:sz w:val="24"/>
          <w:szCs w:val="24"/>
          <w:highlight w:val="none"/>
          <w:lang w:val="en-US" w:eastAsia="zh-CN"/>
        </w:rPr>
        <w:t>：</w:t>
      </w:r>
      <w:r>
        <w:rPr>
          <w:rFonts w:hint="eastAsia" w:ascii="仿宋" w:hAnsi="仿宋" w:eastAsia="仿宋" w:cs="仿宋"/>
          <w:sz w:val="24"/>
        </w:rPr>
        <w:t>全年周一至周</w:t>
      </w:r>
      <w:r>
        <w:rPr>
          <w:rFonts w:hint="eastAsia" w:ascii="仿宋" w:hAnsi="仿宋" w:eastAsia="仿宋" w:cs="仿宋"/>
          <w:sz w:val="24"/>
          <w:lang w:val="en-US" w:eastAsia="zh-CN"/>
        </w:rPr>
        <w:t>五</w:t>
      </w:r>
      <w:r>
        <w:rPr>
          <w:rFonts w:hint="eastAsia" w:ascii="仿宋" w:hAnsi="仿宋" w:eastAsia="仿宋" w:cs="仿宋"/>
          <w:sz w:val="24"/>
        </w:rPr>
        <w:t>9:00-17:30（春节除外），其他时间可不安排驻场但需提供响应服务</w:t>
      </w:r>
      <w:r>
        <w:rPr>
          <w:rFonts w:hint="eastAsia" w:ascii="仿宋" w:hAnsi="仿宋" w:eastAsia="仿宋" w:cs="仿宋"/>
          <w:sz w:val="24"/>
          <w:lang w:val="en-US" w:eastAsia="zh-CN"/>
        </w:rPr>
        <w:t>;本项目</w:t>
      </w:r>
      <w:r>
        <w:rPr>
          <w:rFonts w:hint="eastAsia" w:ascii="仿宋" w:hAnsi="仿宋" w:eastAsia="仿宋" w:cs="仿宋"/>
          <w:sz w:val="24"/>
          <w:szCs w:val="24"/>
          <w:highlight w:val="none"/>
          <w:lang w:val="en-US" w:eastAsia="zh-CN"/>
        </w:rPr>
        <w:t>服务期为一年，预算金额人民币：10万/年。</w:t>
      </w:r>
    </w:p>
    <w:p w14:paraId="206DF898">
      <w:pPr>
        <w:spacing w:line="420" w:lineRule="exact"/>
        <w:ind w:left="-283" w:leftChars="-135" w:right="-380" w:rightChars="-181" w:firstLine="590" w:firstLineChars="246"/>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项目</w:t>
      </w:r>
      <w:r>
        <w:rPr>
          <w:rFonts w:hint="default" w:ascii="仿宋" w:hAnsi="仿宋" w:eastAsia="仿宋" w:cs="仿宋"/>
          <w:sz w:val="24"/>
          <w:szCs w:val="24"/>
        </w:rPr>
        <w:t>服务</w:t>
      </w:r>
      <w:r>
        <w:rPr>
          <w:rFonts w:hint="eastAsia" w:ascii="仿宋" w:hAnsi="仿宋" w:eastAsia="仿宋" w:cs="仿宋"/>
          <w:sz w:val="24"/>
          <w:szCs w:val="24"/>
        </w:rPr>
        <w:t>地点：</w:t>
      </w:r>
      <w:r>
        <w:rPr>
          <w:rFonts w:hint="eastAsia" w:ascii="仿宋" w:hAnsi="仿宋" w:eastAsia="仿宋" w:cs="仿宋"/>
          <w:color w:val="000000"/>
          <w:sz w:val="24"/>
          <w:szCs w:val="24"/>
          <w:highlight w:val="none"/>
        </w:rPr>
        <w:t>泰州市高新区匡</w:t>
      </w:r>
      <w:r>
        <w:rPr>
          <w:rFonts w:hint="eastAsia" w:ascii="仿宋" w:hAnsi="仿宋" w:eastAsia="仿宋" w:cs="仿宋"/>
          <w:color w:val="000000"/>
          <w:sz w:val="24"/>
          <w:szCs w:val="24"/>
          <w:highlight w:val="none"/>
          <w:lang w:eastAsia="zh-CN"/>
        </w:rPr>
        <w:t>时</w:t>
      </w:r>
      <w:r>
        <w:rPr>
          <w:rFonts w:hint="eastAsia" w:ascii="仿宋" w:hAnsi="仿宋" w:eastAsia="仿宋" w:cs="仿宋"/>
          <w:color w:val="000000"/>
          <w:sz w:val="24"/>
          <w:szCs w:val="24"/>
          <w:highlight w:val="none"/>
        </w:rPr>
        <w:t>路6号</w:t>
      </w:r>
      <w:r>
        <w:rPr>
          <w:rFonts w:hint="eastAsia" w:ascii="仿宋" w:hAnsi="仿宋" w:eastAsia="仿宋" w:cs="仿宋"/>
          <w:color w:val="000000"/>
          <w:kern w:val="2"/>
          <w:sz w:val="24"/>
          <w:szCs w:val="24"/>
          <w:highlight w:val="none"/>
        </w:rPr>
        <w:t>。</w:t>
      </w:r>
    </w:p>
    <w:p w14:paraId="01F67757">
      <w:pPr>
        <w:spacing w:line="420" w:lineRule="exact"/>
        <w:ind w:left="-283" w:leftChars="-135" w:right="-380" w:rightChars="-181" w:firstLine="590" w:firstLineChars="246"/>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w:t>
      </w:r>
      <w:r>
        <w:rPr>
          <w:rFonts w:hint="default" w:ascii="仿宋" w:hAnsi="仿宋" w:eastAsia="仿宋" w:cs="仿宋"/>
          <w:color w:val="000000"/>
          <w:sz w:val="24"/>
          <w:szCs w:val="24"/>
        </w:rPr>
        <w:t>服务</w:t>
      </w:r>
      <w:r>
        <w:rPr>
          <w:rFonts w:hint="eastAsia" w:ascii="仿宋" w:hAnsi="仿宋" w:eastAsia="仿宋" w:cs="仿宋"/>
          <w:color w:val="000000"/>
          <w:sz w:val="24"/>
          <w:szCs w:val="24"/>
          <w:lang w:val="en-US" w:eastAsia="zh-CN"/>
        </w:rPr>
        <w:t>内容</w:t>
      </w:r>
      <w:r>
        <w:rPr>
          <w:rFonts w:hint="eastAsia" w:ascii="仿宋" w:hAnsi="仿宋" w:eastAsia="仿宋" w:cs="仿宋"/>
          <w:color w:val="000000"/>
          <w:sz w:val="24"/>
          <w:szCs w:val="24"/>
        </w:rPr>
        <w:t>：具体详见</w:t>
      </w:r>
      <w:r>
        <w:rPr>
          <w:rFonts w:hint="eastAsia" w:ascii="仿宋" w:hAnsi="仿宋" w:eastAsia="仿宋" w:cs="仿宋"/>
          <w:color w:val="000000"/>
          <w:sz w:val="24"/>
          <w:szCs w:val="24"/>
          <w:lang w:val="en-US" w:eastAsia="zh-CN"/>
        </w:rPr>
        <w:t>第二章</w:t>
      </w:r>
      <w:r>
        <w:rPr>
          <w:rFonts w:hint="eastAsia" w:ascii="仿宋" w:hAnsi="仿宋" w:eastAsia="仿宋" w:cs="仿宋"/>
          <w:color w:val="000000"/>
          <w:sz w:val="24"/>
          <w:szCs w:val="24"/>
        </w:rPr>
        <w:t>采购</w:t>
      </w:r>
      <w:r>
        <w:rPr>
          <w:rFonts w:hint="eastAsia" w:ascii="仿宋" w:hAnsi="仿宋" w:eastAsia="仿宋" w:cs="仿宋"/>
          <w:color w:val="000000"/>
          <w:sz w:val="24"/>
          <w:szCs w:val="24"/>
          <w:lang w:val="en-US" w:eastAsia="zh-CN"/>
        </w:rPr>
        <w:t>需求</w:t>
      </w:r>
    </w:p>
    <w:p w14:paraId="015EF458">
      <w:pPr>
        <w:spacing w:line="420" w:lineRule="exact"/>
        <w:ind w:left="-283" w:leftChars="-135" w:right="-380" w:rightChars="-181" w:firstLine="593" w:firstLineChars="246"/>
        <w:rPr>
          <w:rFonts w:hint="eastAsia" w:ascii="仿宋" w:hAnsi="仿宋" w:eastAsia="仿宋" w:cs="仿宋"/>
          <w:b/>
          <w:bCs/>
          <w:sz w:val="24"/>
          <w:szCs w:val="24"/>
        </w:rPr>
      </w:pPr>
      <w:r>
        <w:rPr>
          <w:rFonts w:hint="eastAsia" w:ascii="仿宋" w:hAnsi="仿宋" w:eastAsia="仿宋" w:cs="仿宋"/>
          <w:b/>
          <w:bCs/>
          <w:sz w:val="24"/>
          <w:szCs w:val="24"/>
        </w:rPr>
        <w:t>二、采购要求</w:t>
      </w:r>
    </w:p>
    <w:p w14:paraId="29F88432">
      <w:pPr>
        <w:spacing w:line="420" w:lineRule="exact"/>
        <w:ind w:left="-283" w:leftChars="-135" w:right="-380" w:rightChars="-181" w:firstLine="590" w:firstLineChars="246"/>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1.本文件中的采购人为</w:t>
      </w:r>
      <w:r>
        <w:rPr>
          <w:rFonts w:hint="eastAsia" w:ascii="仿宋" w:hAnsi="仿宋" w:eastAsia="仿宋" w:cs="仿宋"/>
          <w:sz w:val="24"/>
          <w:szCs w:val="24"/>
          <w:lang w:eastAsia="zh-CN"/>
        </w:rPr>
        <w:t>南京中医药大学</w:t>
      </w:r>
      <w:r>
        <w:rPr>
          <w:rFonts w:hint="eastAsia" w:ascii="仿宋" w:hAnsi="仿宋" w:eastAsia="仿宋" w:cs="仿宋"/>
          <w:b w:val="0"/>
          <w:bCs w:val="0"/>
          <w:color w:val="000000"/>
          <w:sz w:val="24"/>
          <w:szCs w:val="24"/>
        </w:rPr>
        <w:t>，亦称发包方；响应人系指相关标的物的承包人；成交人系指最后成交的响应人，亦称承包方。</w:t>
      </w:r>
    </w:p>
    <w:p w14:paraId="5DB7FB83">
      <w:pPr>
        <w:spacing w:line="420" w:lineRule="exact"/>
        <w:ind w:left="-283" w:leftChars="-135" w:right="-380" w:rightChars="-181" w:firstLine="590" w:firstLineChars="246"/>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 xml:space="preserve">2.无论采购结果如何，响应人应承担其报价文件编制与递交过程中所发生的一切费用。采购人对上述费用不予承担。如果不按遴选文件要求提交响应文件和资料，响应文件视为无效。 </w:t>
      </w:r>
    </w:p>
    <w:p w14:paraId="3314980B">
      <w:pPr>
        <w:spacing w:line="420" w:lineRule="exact"/>
        <w:ind w:left="-283" w:leftChars="-135" w:right="-380" w:rightChars="-181" w:firstLine="590" w:firstLineChars="246"/>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3.响应人应详阅遴选文件中的所有条款、格式、表格、条件及规范，如果不按遴选文件要求提交响应文件和资料，其风险由响应人自行承担，并根据有关条款规定，响应文件视为无效。</w:t>
      </w:r>
    </w:p>
    <w:p w14:paraId="7B758CD4">
      <w:pPr>
        <w:spacing w:line="420" w:lineRule="exact"/>
        <w:ind w:left="-283" w:leftChars="-135" w:right="-380" w:rightChars="-181" w:firstLine="590" w:firstLineChars="246"/>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4.响应人被视为充分熟悉本采购项目所在地的各种情况以及与履行合同有关一切其他情况，包括但不限于自然环境、气候条件、劳动力及公共设施等，本遴选文件不再对上述情况进行描述。</w:t>
      </w:r>
    </w:p>
    <w:p w14:paraId="45F65AA7">
      <w:pPr>
        <w:spacing w:line="420" w:lineRule="exact"/>
        <w:ind w:left="-283" w:leftChars="-135" w:right="-380" w:rightChars="-181" w:firstLine="590" w:firstLineChars="246"/>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5.报价文件中的价格为响应人所提供的最终价格，除非采购人提出要求，评审结束前响应人不得以任何形式提出对所报价格进行修改。</w:t>
      </w:r>
    </w:p>
    <w:p w14:paraId="6209B32C">
      <w:pPr>
        <w:spacing w:line="420" w:lineRule="exact"/>
        <w:ind w:left="-283" w:leftChars="-135" w:right="-380" w:rightChars="-181" w:firstLine="590" w:firstLineChars="246"/>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6.知识产权条款</w:t>
      </w:r>
    </w:p>
    <w:p w14:paraId="7F50AA77">
      <w:pPr>
        <w:spacing w:line="420" w:lineRule="exact"/>
        <w:ind w:left="-283" w:leftChars="-135" w:right="-380" w:rightChars="-181" w:firstLine="590" w:firstLineChars="246"/>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6.1供应商保证所提供的产品/服务不侵犯第三方知识产权，如发生知识产权纠纷，由供应商承担全部法律责任并赔偿由此给采购人造成的损失。</w:t>
      </w:r>
    </w:p>
    <w:p w14:paraId="0F8C05DF">
      <w:pPr>
        <w:spacing w:line="420" w:lineRule="exact"/>
        <w:ind w:left="-283" w:leftChars="-135" w:right="-380" w:rightChars="-181" w:firstLine="590" w:firstLineChars="246"/>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6.2本项目形成的技术成果（包括但不限于软件著作权）归采购人所有，供应商享有署名权。未经采购人书面同意，供应商不得以任何形式使用或向第三方披露相关技术成果。</w:t>
      </w:r>
    </w:p>
    <w:p w14:paraId="5A1E17D2">
      <w:pPr>
        <w:spacing w:line="420" w:lineRule="exact"/>
        <w:ind w:left="-283" w:leftChars="-135" w:right="-380" w:rightChars="-181" w:firstLine="590" w:firstLineChars="246"/>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6.3 供应商在履约过程中接触的学校数据、技术资料等信息，应承担永久保密义务。</w:t>
      </w:r>
    </w:p>
    <w:p w14:paraId="2AEA0E58">
      <w:pPr>
        <w:spacing w:line="420" w:lineRule="exact"/>
        <w:ind w:left="-283" w:leftChars="-135" w:right="-380" w:rightChars="-181" w:firstLine="593" w:firstLineChars="246"/>
        <w:jc w:val="left"/>
        <w:rPr>
          <w:rFonts w:hint="eastAsia" w:ascii="仿宋" w:hAnsi="仿宋" w:eastAsia="仿宋" w:cs="仿宋"/>
          <w:b/>
          <w:bCs/>
          <w:sz w:val="24"/>
          <w:szCs w:val="24"/>
        </w:rPr>
      </w:pPr>
      <w:r>
        <w:rPr>
          <w:rFonts w:hint="eastAsia" w:ascii="仿宋" w:hAnsi="仿宋" w:eastAsia="仿宋" w:cs="仿宋"/>
          <w:b/>
          <w:bCs/>
          <w:sz w:val="24"/>
          <w:szCs w:val="24"/>
        </w:rPr>
        <w:t>三、响应须知</w:t>
      </w:r>
    </w:p>
    <w:p w14:paraId="24162395">
      <w:pPr>
        <w:spacing w:line="420" w:lineRule="exact"/>
        <w:ind w:left="-283" w:leftChars="-135" w:right="-380" w:rightChars="-181" w:firstLine="590" w:firstLineChars="246"/>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1.响应人</w:t>
      </w:r>
      <w:r>
        <w:rPr>
          <w:rFonts w:hint="eastAsia" w:ascii="仿宋" w:hAnsi="仿宋" w:eastAsia="仿宋" w:cs="仿宋"/>
          <w:b w:val="0"/>
          <w:bCs w:val="0"/>
          <w:color w:val="000000"/>
          <w:sz w:val="24"/>
          <w:szCs w:val="24"/>
          <w:lang w:val="en-US" w:eastAsia="zh-CN"/>
        </w:rPr>
        <w:t>的资格要求</w:t>
      </w:r>
      <w:r>
        <w:rPr>
          <w:rFonts w:hint="eastAsia" w:ascii="仿宋" w:hAnsi="仿宋" w:eastAsia="仿宋" w:cs="仿宋"/>
          <w:b w:val="0"/>
          <w:bCs w:val="0"/>
          <w:color w:val="000000"/>
          <w:sz w:val="24"/>
          <w:szCs w:val="24"/>
        </w:rPr>
        <w:t>：</w:t>
      </w:r>
    </w:p>
    <w:p w14:paraId="2D04077A">
      <w:pPr>
        <w:spacing w:line="420" w:lineRule="exact"/>
        <w:ind w:left="-283" w:leftChars="-135" w:right="-380" w:rightChars="-181" w:firstLine="590" w:firstLineChars="246"/>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（1）应当具有企业独立法人资格，能独立承担民事责任，持有效营业执照。</w:t>
      </w:r>
    </w:p>
    <w:p w14:paraId="6CB834E5">
      <w:pPr>
        <w:spacing w:line="420" w:lineRule="exact"/>
        <w:ind w:left="-283" w:leftChars="-135" w:right="-380" w:rightChars="-181" w:firstLine="590" w:firstLineChars="246"/>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（2）具有履行合同所必需的人力配备和技术能力的书面声明。</w:t>
      </w:r>
    </w:p>
    <w:p w14:paraId="12679A4A">
      <w:pPr>
        <w:spacing w:line="420" w:lineRule="exact"/>
        <w:ind w:left="-283" w:leftChars="-135" w:right="-380" w:rightChars="-181" w:firstLine="590" w:firstLineChars="246"/>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（3）具有良好的商业信誉和健全的财务会计制度，提供近一年内的财务状况报告，至少包括资产负债表和利润表或上一年度审计报告。</w:t>
      </w:r>
    </w:p>
    <w:p w14:paraId="290E7BE1">
      <w:pPr>
        <w:spacing w:line="420" w:lineRule="exact"/>
        <w:ind w:left="-283" w:leftChars="-135" w:right="-380" w:rightChars="-181" w:firstLine="590" w:firstLineChars="246"/>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（4）有依法缴纳税收和社会保障资金的良好记录，提供参加本次采购活动前近半年内任一月份的依法缴纳税收和社会保障资金的银行缴款证明或税务部门出具的缴款证明。</w:t>
      </w:r>
    </w:p>
    <w:p w14:paraId="43904BF9">
      <w:pPr>
        <w:spacing w:line="420" w:lineRule="exact"/>
        <w:ind w:left="-283" w:leftChars="-135" w:right="-380" w:rightChars="-181" w:firstLine="590" w:firstLineChars="246"/>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（5）参加本次采购活动前3年内在经营活动中没有重大违法记录的书面声明。</w:t>
      </w:r>
    </w:p>
    <w:p w14:paraId="644AC359">
      <w:pPr>
        <w:spacing w:line="420" w:lineRule="exact"/>
        <w:ind w:left="-283" w:leftChars="-135" w:right="-380" w:rightChars="-181" w:firstLine="590" w:firstLineChars="246"/>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（6）未被“信用中国”网站（www.creditchina.gov.cn）列入失信执行人、重大税收违法案件当事人名单</w:t>
      </w:r>
      <w:r>
        <w:rPr>
          <w:rFonts w:hint="eastAsia" w:ascii="仿宋" w:hAnsi="仿宋" w:eastAsia="仿宋" w:cs="仿宋"/>
          <w:b w:val="0"/>
          <w:bCs w:val="0"/>
          <w:color w:val="000000"/>
          <w:sz w:val="24"/>
          <w:szCs w:val="24"/>
          <w:lang w:eastAsia="zh-CN"/>
        </w:rPr>
        <w:t>、</w:t>
      </w:r>
      <w:r>
        <w:rPr>
          <w:rFonts w:hint="eastAsia" w:ascii="仿宋" w:hAnsi="仿宋" w:eastAsia="仿宋" w:cs="仿宋"/>
          <w:b w:val="0"/>
          <w:bCs w:val="0"/>
          <w:color w:val="000000"/>
          <w:sz w:val="24"/>
          <w:szCs w:val="24"/>
        </w:rPr>
        <w:t>政府采购严重违法失信行为记录名单，提供信用查询截图。</w:t>
      </w:r>
    </w:p>
    <w:p w14:paraId="7084185A">
      <w:pPr>
        <w:spacing w:line="420" w:lineRule="exact"/>
        <w:ind w:left="-283" w:leftChars="-135" w:right="-380" w:rightChars="-181" w:firstLine="590" w:firstLineChars="246"/>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2.该项目不接受联合体报价，不得转包、分包。</w:t>
      </w:r>
    </w:p>
    <w:p w14:paraId="48BD24F3">
      <w:pPr>
        <w:spacing w:line="420" w:lineRule="exact"/>
        <w:ind w:left="-283" w:leftChars="-135" w:right="-380" w:rightChars="-181" w:firstLine="590" w:firstLineChars="246"/>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3.响应费用和遴选文件的约束力</w:t>
      </w:r>
    </w:p>
    <w:p w14:paraId="6E4F5226">
      <w:pPr>
        <w:spacing w:line="420" w:lineRule="exact"/>
        <w:ind w:left="-283" w:leftChars="-135" w:right="-380" w:rightChars="-181" w:firstLine="590" w:firstLineChars="246"/>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（1）响应人应承担其参加本采购活动自身所发生的费用。</w:t>
      </w:r>
    </w:p>
    <w:p w14:paraId="4F724AC9">
      <w:pPr>
        <w:spacing w:line="420" w:lineRule="exact"/>
        <w:ind w:left="-283" w:leftChars="-135" w:right="-380" w:rightChars="-181" w:firstLine="590" w:firstLineChars="246"/>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2）响应人一旦购买了本遴选文件并参加响应，即被认为接受了本遴选文件中所有条件和规定。响应人在响应文件中，任何对遴选文件中的条款未作全部响应或作了不利于采购人的保留或修改，又不在响应文件中的有关偏差表中特别声明的，成交后仍以遴选文件的规定为准。</w:t>
      </w:r>
    </w:p>
    <w:p w14:paraId="0D2DF155">
      <w:pPr>
        <w:shd w:val="clear" w:color="auto" w:fill="FFFFFF"/>
        <w:spacing w:line="440" w:lineRule="exact"/>
        <w:ind w:left="-283" w:leftChars="-135" w:right="-380" w:rightChars="-181" w:firstLine="593" w:firstLineChars="246"/>
        <w:rPr>
          <w:rFonts w:hint="eastAsia" w:ascii="仿宋" w:hAnsi="仿宋" w:eastAsia="仿宋" w:cs="仿宋"/>
          <w:b/>
          <w:bCs/>
          <w:sz w:val="24"/>
          <w:szCs w:val="24"/>
        </w:rPr>
      </w:pPr>
      <w:r>
        <w:rPr>
          <w:rFonts w:hint="eastAsia" w:ascii="仿宋" w:hAnsi="仿宋" w:eastAsia="仿宋" w:cs="仿宋"/>
          <w:b/>
          <w:bCs/>
          <w:sz w:val="24"/>
          <w:szCs w:val="24"/>
        </w:rPr>
        <w:t>四、响应文件的编制</w:t>
      </w:r>
    </w:p>
    <w:p w14:paraId="1FBBD50F">
      <w:pPr>
        <w:shd w:val="clear"/>
        <w:spacing w:line="420" w:lineRule="exact"/>
        <w:ind w:left="-283" w:leftChars="-135" w:right="-380" w:rightChars="-181" w:firstLine="590" w:firstLineChars="246"/>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1.响应文件的语言及度量衡单位</w:t>
      </w:r>
    </w:p>
    <w:p w14:paraId="492AFA52">
      <w:pPr>
        <w:shd w:val="clear"/>
        <w:spacing w:line="420" w:lineRule="exact"/>
        <w:ind w:left="-283" w:leftChars="-135" w:right="-380" w:rightChars="-181" w:firstLine="590" w:firstLineChars="246"/>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（1）响应文件和与响应有关的所有文件均应使用简体中文；</w:t>
      </w:r>
    </w:p>
    <w:p w14:paraId="6248E384">
      <w:pPr>
        <w:shd w:val="clear"/>
        <w:spacing w:line="420" w:lineRule="exact"/>
        <w:ind w:left="-283" w:leftChars="-135" w:right="-380" w:rightChars="-181" w:firstLine="590" w:firstLineChars="246"/>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（2）除另有规定外，响应文件使用的度量衡单位，均采用中华人民共和国法定计量单位。</w:t>
      </w:r>
    </w:p>
    <w:p w14:paraId="443AB0A8">
      <w:pPr>
        <w:shd w:val="clear"/>
        <w:spacing w:line="420" w:lineRule="exact"/>
        <w:ind w:left="-283" w:leftChars="-135" w:right="-380" w:rightChars="-181" w:firstLine="590" w:firstLineChars="246"/>
        <w:jc w:val="left"/>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2.响应文件的组成</w:t>
      </w:r>
    </w:p>
    <w:p w14:paraId="4B52C0BC">
      <w:pPr>
        <w:shd w:val="clear"/>
        <w:spacing w:line="420" w:lineRule="exact"/>
        <w:ind w:left="-283" w:leftChars="-135" w:right="-380" w:rightChars="-181" w:firstLine="590" w:firstLineChars="246"/>
        <w:jc w:val="left"/>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响应文件由商务和技术两部分组成。</w:t>
      </w:r>
    </w:p>
    <w:p w14:paraId="129A2F08">
      <w:pPr>
        <w:shd w:val="clear"/>
        <w:spacing w:line="420" w:lineRule="exact"/>
        <w:ind w:left="-283" w:leftChars="-135" w:right="-380" w:rightChars="-181" w:firstLine="590" w:firstLineChars="246"/>
        <w:jc w:val="left"/>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2.1商务部分包括但不限于下列文件，其中加★项目为实质性要求</w:t>
      </w:r>
      <w:r>
        <w:rPr>
          <w:rFonts w:hint="eastAsia" w:ascii="仿宋" w:hAnsi="仿宋" w:eastAsia="仿宋" w:cs="仿宋"/>
          <w:b w:val="0"/>
          <w:bCs w:val="0"/>
          <w:color w:val="000000"/>
          <w:sz w:val="24"/>
          <w:szCs w:val="24"/>
          <w:highlight w:val="none"/>
          <w:lang w:eastAsia="zh-CN"/>
        </w:rPr>
        <w:t>，</w:t>
      </w:r>
      <w:r>
        <w:rPr>
          <w:rFonts w:hint="eastAsia" w:ascii="仿宋" w:hAnsi="仿宋" w:eastAsia="仿宋" w:cs="仿宋"/>
          <w:b w:val="0"/>
          <w:bCs w:val="0"/>
          <w:color w:val="000000"/>
          <w:sz w:val="24"/>
          <w:szCs w:val="24"/>
          <w:highlight w:val="none"/>
        </w:rPr>
        <w:t>不得有缺失或无效：</w:t>
      </w:r>
    </w:p>
    <w:p w14:paraId="5DDBD5DC">
      <w:pPr>
        <w:shd w:val="clear"/>
        <w:spacing w:line="420" w:lineRule="exact"/>
        <w:ind w:left="-283" w:leftChars="-135" w:right="-380" w:rightChars="-181" w:firstLine="590" w:firstLineChars="246"/>
        <w:jc w:val="left"/>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（1）★报价函；</w:t>
      </w:r>
    </w:p>
    <w:p w14:paraId="5423AC52">
      <w:pPr>
        <w:pStyle w:val="10"/>
        <w:ind w:left="0" w:leftChars="0" w:firstLine="240" w:firstLineChars="100"/>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sz w:val="24"/>
          <w:szCs w:val="24"/>
          <w:highlight w:val="none"/>
        </w:rPr>
        <w:t>（2）★</w:t>
      </w:r>
      <w:r>
        <w:rPr>
          <w:rFonts w:hint="eastAsia" w:ascii="仿宋" w:hAnsi="仿宋" w:eastAsia="仿宋" w:cs="仿宋"/>
          <w:b w:val="0"/>
          <w:bCs w:val="0"/>
          <w:color w:val="000000"/>
          <w:kern w:val="2"/>
          <w:sz w:val="24"/>
          <w:szCs w:val="24"/>
          <w:highlight w:val="none"/>
          <w:lang w:val="en-US" w:eastAsia="zh-CN" w:bidi="ar-SA"/>
        </w:rPr>
        <w:t>法定代表人资格证明书</w:t>
      </w:r>
    </w:p>
    <w:p w14:paraId="4C129A90">
      <w:pPr>
        <w:ind w:firstLine="240" w:firstLineChars="100"/>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rPr>
        <w:t>（</w:t>
      </w:r>
      <w:r>
        <w:rPr>
          <w:rFonts w:hint="eastAsia" w:ascii="仿宋" w:hAnsi="仿宋" w:eastAsia="仿宋" w:cs="仿宋"/>
          <w:b w:val="0"/>
          <w:bCs w:val="0"/>
          <w:color w:val="000000"/>
          <w:sz w:val="24"/>
          <w:szCs w:val="24"/>
          <w:highlight w:val="none"/>
          <w:lang w:val="en-US" w:eastAsia="zh-CN"/>
        </w:rPr>
        <w:t>3</w:t>
      </w:r>
      <w:r>
        <w:rPr>
          <w:rFonts w:hint="eastAsia" w:ascii="仿宋" w:hAnsi="仿宋" w:eastAsia="仿宋" w:cs="仿宋"/>
          <w:b w:val="0"/>
          <w:bCs w:val="0"/>
          <w:color w:val="000000"/>
          <w:sz w:val="24"/>
          <w:szCs w:val="24"/>
          <w:highlight w:val="none"/>
        </w:rPr>
        <w:t>）★</w:t>
      </w:r>
      <w:r>
        <w:rPr>
          <w:rFonts w:hint="eastAsia" w:ascii="仿宋" w:hAnsi="仿宋" w:eastAsia="仿宋" w:cs="仿宋"/>
          <w:b w:val="0"/>
          <w:bCs w:val="0"/>
          <w:color w:val="000000"/>
          <w:sz w:val="24"/>
          <w:szCs w:val="24"/>
          <w:highlight w:val="none"/>
          <w:lang w:val="en-US" w:eastAsia="zh-CN"/>
        </w:rPr>
        <w:t>授权委托书</w:t>
      </w:r>
    </w:p>
    <w:p w14:paraId="0645EE52">
      <w:pPr>
        <w:ind w:firstLine="240" w:firstLineChars="100"/>
        <w:rPr>
          <w:rFonts w:hint="default"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rPr>
        <w:t>（</w:t>
      </w:r>
      <w:r>
        <w:rPr>
          <w:rFonts w:hint="eastAsia" w:ascii="仿宋" w:hAnsi="仿宋" w:eastAsia="仿宋" w:cs="仿宋"/>
          <w:b w:val="0"/>
          <w:bCs w:val="0"/>
          <w:color w:val="000000"/>
          <w:sz w:val="24"/>
          <w:szCs w:val="24"/>
          <w:highlight w:val="none"/>
          <w:lang w:val="en-US" w:eastAsia="zh-CN"/>
        </w:rPr>
        <w:t>4</w:t>
      </w:r>
      <w:r>
        <w:rPr>
          <w:rFonts w:hint="eastAsia" w:ascii="仿宋" w:hAnsi="仿宋" w:eastAsia="仿宋" w:cs="仿宋"/>
          <w:b w:val="0"/>
          <w:bCs w:val="0"/>
          <w:color w:val="000000"/>
          <w:sz w:val="24"/>
          <w:szCs w:val="24"/>
          <w:highlight w:val="none"/>
        </w:rPr>
        <w:t>）★</w:t>
      </w:r>
      <w:r>
        <w:rPr>
          <w:rFonts w:hint="eastAsia" w:ascii="仿宋" w:hAnsi="仿宋" w:eastAsia="仿宋" w:cs="仿宋"/>
          <w:b w:val="0"/>
          <w:bCs w:val="0"/>
          <w:color w:val="000000"/>
          <w:sz w:val="24"/>
          <w:szCs w:val="24"/>
          <w:highlight w:val="none"/>
          <w:lang w:val="en-US" w:eastAsia="zh-CN"/>
        </w:rPr>
        <w:t>采购需求中需提交的证明文件</w:t>
      </w:r>
    </w:p>
    <w:p w14:paraId="5244DC48">
      <w:pPr>
        <w:ind w:firstLine="240" w:firstLineChars="100"/>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w:t>
      </w:r>
      <w:r>
        <w:rPr>
          <w:rFonts w:hint="eastAsia" w:ascii="仿宋" w:hAnsi="仿宋" w:eastAsia="仿宋" w:cs="仿宋"/>
          <w:b w:val="0"/>
          <w:bCs w:val="0"/>
          <w:color w:val="000000"/>
          <w:sz w:val="24"/>
          <w:szCs w:val="24"/>
          <w:highlight w:val="none"/>
          <w:lang w:val="en-US" w:eastAsia="zh-CN"/>
        </w:rPr>
        <w:t>5</w:t>
      </w:r>
      <w:r>
        <w:rPr>
          <w:rFonts w:hint="eastAsia" w:ascii="仿宋" w:hAnsi="仿宋" w:eastAsia="仿宋" w:cs="仿宋"/>
          <w:b w:val="0"/>
          <w:bCs w:val="0"/>
          <w:color w:val="000000"/>
          <w:sz w:val="24"/>
          <w:szCs w:val="24"/>
          <w:highlight w:val="none"/>
        </w:rPr>
        <w:t>）★报价一览表（币种为人民币）</w:t>
      </w:r>
    </w:p>
    <w:p w14:paraId="115A2003">
      <w:pPr>
        <w:ind w:firstLine="240" w:firstLineChars="100"/>
        <w:rPr>
          <w:rFonts w:hint="default" w:ascii="仿宋" w:hAnsi="仿宋" w:eastAsia="仿宋" w:cs="仿宋"/>
          <w:b w:val="0"/>
          <w:bCs w:val="0"/>
          <w:color w:val="000000"/>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履约能力</w:t>
      </w:r>
      <w:r>
        <w:rPr>
          <w:rFonts w:hint="eastAsia" w:ascii="仿宋" w:hAnsi="仿宋" w:eastAsia="仿宋" w:cs="仿宋"/>
          <w:color w:val="auto"/>
          <w:sz w:val="24"/>
          <w:szCs w:val="24"/>
          <w:highlight w:val="none"/>
          <w:lang w:val="en-US" w:eastAsia="zh-CN"/>
        </w:rPr>
        <w:t>证明材料</w:t>
      </w:r>
    </w:p>
    <w:p w14:paraId="1B1F1D5B">
      <w:pPr>
        <w:ind w:firstLine="240" w:firstLineChars="100"/>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w:t>
      </w:r>
      <w:r>
        <w:rPr>
          <w:rFonts w:hint="eastAsia" w:ascii="仿宋" w:hAnsi="仿宋" w:eastAsia="仿宋" w:cs="仿宋"/>
          <w:b w:val="0"/>
          <w:bCs w:val="0"/>
          <w:color w:val="000000"/>
          <w:sz w:val="24"/>
          <w:szCs w:val="24"/>
          <w:highlight w:val="none"/>
          <w:lang w:val="en-US" w:eastAsia="zh-CN"/>
        </w:rPr>
        <w:t>7</w:t>
      </w:r>
      <w:r>
        <w:rPr>
          <w:rFonts w:hint="eastAsia" w:ascii="仿宋" w:hAnsi="仿宋" w:eastAsia="仿宋" w:cs="仿宋"/>
          <w:b w:val="0"/>
          <w:bCs w:val="0"/>
          <w:color w:val="000000"/>
          <w:sz w:val="24"/>
          <w:szCs w:val="24"/>
          <w:highlight w:val="none"/>
        </w:rPr>
        <w:t>）</w:t>
      </w:r>
      <w:r>
        <w:rPr>
          <w:rFonts w:hint="eastAsia" w:ascii="仿宋" w:hAnsi="仿宋" w:eastAsia="仿宋" w:cs="仿宋"/>
          <w:b w:val="0"/>
          <w:bCs w:val="0"/>
          <w:color w:val="000000"/>
          <w:sz w:val="24"/>
          <w:szCs w:val="24"/>
          <w:highlight w:val="none"/>
          <w:lang w:val="en-US" w:eastAsia="zh-CN"/>
        </w:rPr>
        <w:t>团队配置</w:t>
      </w:r>
      <w:r>
        <w:rPr>
          <w:rFonts w:hint="eastAsia" w:ascii="仿宋" w:hAnsi="仿宋" w:eastAsia="仿宋" w:cs="仿宋"/>
          <w:b w:val="0"/>
          <w:bCs w:val="0"/>
          <w:color w:val="000000"/>
          <w:sz w:val="24"/>
          <w:szCs w:val="24"/>
          <w:highlight w:val="none"/>
        </w:rPr>
        <w:t>一览表</w:t>
      </w:r>
    </w:p>
    <w:p w14:paraId="6B8794DA">
      <w:pPr>
        <w:ind w:firstLine="240" w:firstLineChars="100"/>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w:t>
      </w:r>
      <w:r>
        <w:rPr>
          <w:rFonts w:hint="eastAsia" w:ascii="仿宋" w:hAnsi="仿宋" w:eastAsia="仿宋" w:cs="仿宋"/>
          <w:b w:val="0"/>
          <w:bCs w:val="0"/>
          <w:color w:val="000000"/>
          <w:sz w:val="24"/>
          <w:szCs w:val="24"/>
          <w:highlight w:val="none"/>
          <w:lang w:val="en-US" w:eastAsia="zh-CN"/>
        </w:rPr>
        <w:t>8</w:t>
      </w:r>
      <w:r>
        <w:rPr>
          <w:rFonts w:hint="eastAsia" w:ascii="仿宋" w:hAnsi="仿宋" w:eastAsia="仿宋" w:cs="仿宋"/>
          <w:b w:val="0"/>
          <w:bCs w:val="0"/>
          <w:color w:val="000000"/>
          <w:sz w:val="24"/>
          <w:szCs w:val="24"/>
          <w:highlight w:val="none"/>
        </w:rPr>
        <w:t>）</w:t>
      </w:r>
      <w:r>
        <w:rPr>
          <w:rFonts w:hint="eastAsia" w:ascii="仿宋" w:hAnsi="仿宋" w:eastAsia="仿宋" w:cs="仿宋"/>
          <w:b w:val="0"/>
          <w:bCs w:val="0"/>
          <w:color w:val="000000"/>
          <w:sz w:val="24"/>
          <w:szCs w:val="24"/>
          <w:highlight w:val="none"/>
          <w:lang w:val="en-US" w:eastAsia="zh-CN"/>
        </w:rPr>
        <w:t>类似项目情况表</w:t>
      </w:r>
    </w:p>
    <w:p w14:paraId="1447F10F">
      <w:pPr>
        <w:ind w:firstLine="240" w:firstLineChars="100"/>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w:t>
      </w:r>
      <w:r>
        <w:rPr>
          <w:rFonts w:hint="eastAsia" w:ascii="仿宋" w:hAnsi="仿宋" w:eastAsia="仿宋" w:cs="仿宋"/>
          <w:b w:val="0"/>
          <w:bCs w:val="0"/>
          <w:color w:val="000000"/>
          <w:sz w:val="24"/>
          <w:szCs w:val="24"/>
          <w:highlight w:val="none"/>
          <w:lang w:val="en-US" w:eastAsia="zh-CN"/>
        </w:rPr>
        <w:t>9</w:t>
      </w:r>
      <w:r>
        <w:rPr>
          <w:rFonts w:hint="eastAsia" w:ascii="仿宋" w:hAnsi="仿宋" w:eastAsia="仿宋" w:cs="仿宋"/>
          <w:b w:val="0"/>
          <w:bCs w:val="0"/>
          <w:color w:val="000000"/>
          <w:sz w:val="24"/>
          <w:szCs w:val="24"/>
          <w:highlight w:val="none"/>
        </w:rPr>
        <w:t>）★采购需求承诺函</w:t>
      </w:r>
    </w:p>
    <w:p w14:paraId="35EE600A">
      <w:pPr>
        <w:ind w:firstLine="240" w:firstLineChars="100"/>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w:t>
      </w:r>
      <w:r>
        <w:rPr>
          <w:rFonts w:hint="eastAsia" w:ascii="仿宋" w:hAnsi="仿宋" w:eastAsia="仿宋" w:cs="仿宋"/>
          <w:b w:val="0"/>
          <w:bCs w:val="0"/>
          <w:color w:val="000000"/>
          <w:sz w:val="24"/>
          <w:szCs w:val="24"/>
          <w:highlight w:val="none"/>
          <w:lang w:val="en-US" w:eastAsia="zh-CN"/>
        </w:rPr>
        <w:t>10</w:t>
      </w:r>
      <w:r>
        <w:rPr>
          <w:rFonts w:hint="eastAsia" w:ascii="仿宋" w:hAnsi="仿宋" w:eastAsia="仿宋" w:cs="仿宋"/>
          <w:b w:val="0"/>
          <w:bCs w:val="0"/>
          <w:color w:val="000000"/>
          <w:sz w:val="24"/>
          <w:szCs w:val="24"/>
          <w:highlight w:val="none"/>
        </w:rPr>
        <w:t>）★廉洁诚信承诺书。</w:t>
      </w:r>
    </w:p>
    <w:p w14:paraId="32FF98FA">
      <w:pPr>
        <w:shd w:val="clear"/>
        <w:spacing w:line="420" w:lineRule="exact"/>
        <w:ind w:left="-283" w:leftChars="-135" w:right="-380" w:rightChars="-181" w:firstLine="590" w:firstLineChars="246"/>
        <w:jc w:val="left"/>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2.2技术部分主要包括以下内容（包括但不限于）</w:t>
      </w:r>
    </w:p>
    <w:p w14:paraId="39A5EB22">
      <w:pPr>
        <w:numPr>
          <w:ilvl w:val="0"/>
          <w:numId w:val="1"/>
        </w:numPr>
        <w:shd w:val="clear"/>
        <w:spacing w:line="420" w:lineRule="exact"/>
        <w:ind w:left="-283" w:leftChars="-135" w:right="-380" w:rightChars="-181" w:firstLine="590" w:firstLineChars="246"/>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维护服务方案</w:t>
      </w:r>
    </w:p>
    <w:p w14:paraId="2FACDD87">
      <w:pPr>
        <w:numPr>
          <w:ilvl w:val="0"/>
          <w:numId w:val="1"/>
        </w:numPr>
        <w:shd w:val="clear"/>
        <w:spacing w:line="420" w:lineRule="exact"/>
        <w:ind w:left="-283" w:leftChars="-135" w:right="-380" w:rightChars="-181" w:firstLine="590" w:firstLineChars="246"/>
        <w:jc w:val="left"/>
        <w:rPr>
          <w:rFonts w:hint="eastAsia" w:ascii="仿宋" w:hAnsi="仿宋" w:eastAsia="仿宋" w:cs="仿宋"/>
          <w:color w:val="auto"/>
          <w:sz w:val="24"/>
          <w:szCs w:val="24"/>
          <w:highlight w:val="none"/>
        </w:rPr>
      </w:pPr>
      <w:r>
        <w:rPr>
          <w:rFonts w:hint="eastAsia" w:ascii="仿宋" w:hAnsi="仿宋" w:eastAsia="仿宋" w:cs="仿宋"/>
          <w:b w:val="0"/>
          <w:bCs w:val="0"/>
          <w:color w:val="000000"/>
          <w:sz w:val="24"/>
          <w:szCs w:val="24"/>
          <w:highlight w:val="none"/>
        </w:rPr>
        <w:t>响应人</w:t>
      </w:r>
      <w:r>
        <w:rPr>
          <w:rFonts w:hint="eastAsia" w:ascii="仿宋" w:hAnsi="仿宋" w:eastAsia="仿宋" w:cs="仿宋"/>
          <w:color w:val="auto"/>
          <w:sz w:val="24"/>
          <w:szCs w:val="24"/>
          <w:highlight w:val="none"/>
        </w:rPr>
        <w:t>认为需要提供的其他技术资料。</w:t>
      </w:r>
    </w:p>
    <w:p w14:paraId="12FADB54">
      <w:pPr>
        <w:shd w:val="clear"/>
        <w:spacing w:line="420" w:lineRule="exact"/>
        <w:ind w:left="-283" w:leftChars="-135" w:right="-380" w:rightChars="-181" w:firstLine="590" w:firstLineChars="246"/>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3.响应文件的份数及装订</w:t>
      </w:r>
    </w:p>
    <w:p w14:paraId="152E90A9">
      <w:pPr>
        <w:shd w:val="clear"/>
        <w:spacing w:line="420" w:lineRule="exact"/>
        <w:ind w:left="-283" w:leftChars="-135" w:right="-380" w:rightChars="-181" w:firstLine="590" w:firstLineChars="246"/>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（1）响应文件需打印或用不褪色墨水书写，并由响应人或经正式授权并对响应人有约束力的代表签字。</w:t>
      </w:r>
    </w:p>
    <w:p w14:paraId="3BA7B49D">
      <w:pPr>
        <w:shd w:val="clear"/>
        <w:spacing w:line="420" w:lineRule="exact"/>
        <w:ind w:left="-283" w:leftChars="-135" w:right="-380" w:rightChars="-181" w:firstLine="590" w:firstLineChars="246"/>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2）技术部分和商务部分（含报价函）按要求合并装订。正本一份，副本二份。报价文件需打印或用不褪色墨水书写，并由响应人或经正式授权并对响应人有约束力的代表签字,统一使用国际标准A4型(210×297mm)公文用纸制作。文件内应有“正本”和“副本”标志，如正本与副本有差异，以正本为准。</w:t>
      </w:r>
    </w:p>
    <w:p w14:paraId="7E55F4B6">
      <w:pPr>
        <w:shd w:val="clear" w:color="auto" w:fill="FFFFFF"/>
        <w:spacing w:line="440" w:lineRule="exact"/>
        <w:ind w:left="-283" w:leftChars="-135" w:right="-380" w:rightChars="-181" w:firstLine="593" w:firstLineChars="246"/>
        <w:rPr>
          <w:rFonts w:hint="eastAsia" w:ascii="仿宋" w:hAnsi="仿宋" w:eastAsia="仿宋" w:cs="仿宋"/>
          <w:b/>
          <w:bCs/>
          <w:sz w:val="24"/>
          <w:szCs w:val="24"/>
        </w:rPr>
      </w:pPr>
      <w:r>
        <w:rPr>
          <w:rFonts w:hint="eastAsia" w:ascii="仿宋" w:hAnsi="仿宋" w:eastAsia="仿宋" w:cs="仿宋"/>
          <w:b/>
          <w:bCs/>
          <w:sz w:val="24"/>
          <w:szCs w:val="24"/>
        </w:rPr>
        <w:t>五、响应文件的递交</w:t>
      </w:r>
    </w:p>
    <w:p w14:paraId="0D3A4E90">
      <w:pPr>
        <w:shd w:val="clear" w:color="auto" w:fill="FFFFFF"/>
        <w:spacing w:line="440" w:lineRule="exact"/>
        <w:ind w:left="-283" w:leftChars="-135" w:right="-380" w:rightChars="-181" w:firstLine="590" w:firstLineChars="246"/>
        <w:rPr>
          <w:rFonts w:hint="eastAsia" w:ascii="仿宋" w:hAnsi="仿宋" w:eastAsia="仿宋" w:cs="仿宋"/>
          <w:b w:val="0"/>
          <w:bCs w:val="0"/>
          <w:sz w:val="24"/>
          <w:szCs w:val="24"/>
        </w:rPr>
      </w:pPr>
      <w:r>
        <w:rPr>
          <w:rFonts w:hint="eastAsia" w:ascii="仿宋" w:hAnsi="仿宋" w:eastAsia="仿宋" w:cs="仿宋"/>
          <w:b w:val="0"/>
          <w:bCs w:val="0"/>
          <w:sz w:val="24"/>
          <w:szCs w:val="24"/>
        </w:rPr>
        <w:t>1.响应人应将投标响应文件装订并密封，密封最外层标明项目名称、响应人名称并加盖骑缝章。</w:t>
      </w:r>
    </w:p>
    <w:p w14:paraId="12802967">
      <w:pPr>
        <w:shd w:val="clear" w:color="auto" w:fill="FFFFFF"/>
        <w:spacing w:line="440" w:lineRule="exact"/>
        <w:ind w:left="-283" w:leftChars="-135" w:right="-380" w:rightChars="-181" w:firstLine="590" w:firstLineChars="246"/>
        <w:rPr>
          <w:rFonts w:hint="eastAsia" w:ascii="仿宋" w:hAnsi="仿宋" w:eastAsia="仿宋" w:cs="仿宋"/>
          <w:b w:val="0"/>
          <w:bCs w:val="0"/>
          <w:sz w:val="24"/>
          <w:szCs w:val="24"/>
        </w:rPr>
      </w:pPr>
      <w:r>
        <w:rPr>
          <w:rFonts w:hint="eastAsia" w:ascii="仿宋" w:hAnsi="仿宋" w:eastAsia="仿宋" w:cs="仿宋"/>
          <w:b w:val="0"/>
          <w:bCs w:val="0"/>
          <w:sz w:val="24"/>
          <w:szCs w:val="24"/>
        </w:rPr>
        <w:t>2.响应文件在指定时间内送达采购人。</w:t>
      </w:r>
    </w:p>
    <w:p w14:paraId="6ACE2706">
      <w:pPr>
        <w:shd w:val="clear" w:color="auto" w:fill="FFFFFF"/>
        <w:spacing w:line="440" w:lineRule="exact"/>
        <w:ind w:left="-283" w:leftChars="-135" w:right="-380" w:rightChars="-181" w:firstLine="590" w:firstLineChars="246"/>
        <w:rPr>
          <w:rFonts w:hint="eastAsia" w:ascii="仿宋" w:hAnsi="仿宋" w:eastAsia="仿宋" w:cs="仿宋"/>
          <w:b w:val="0"/>
          <w:bCs w:val="0"/>
          <w:sz w:val="24"/>
          <w:szCs w:val="24"/>
        </w:rPr>
      </w:pPr>
      <w:r>
        <w:rPr>
          <w:rFonts w:hint="eastAsia" w:ascii="仿宋" w:hAnsi="仿宋" w:eastAsia="仿宋" w:cs="仿宋"/>
          <w:b w:val="0"/>
          <w:bCs w:val="0"/>
          <w:sz w:val="24"/>
          <w:szCs w:val="24"/>
        </w:rPr>
        <w:t>3.截止日期：</w:t>
      </w:r>
      <w:r>
        <w:rPr>
          <w:rFonts w:hint="eastAsia" w:ascii="仿宋" w:hAnsi="仿宋" w:eastAsia="仿宋" w:cs="仿宋"/>
          <w:b w:val="0"/>
          <w:bCs w:val="0"/>
          <w:sz w:val="24"/>
          <w:szCs w:val="24"/>
          <w:highlight w:val="red"/>
        </w:rPr>
        <w:t>统一于202</w:t>
      </w:r>
      <w:r>
        <w:rPr>
          <w:rFonts w:hint="eastAsia" w:ascii="仿宋" w:hAnsi="仿宋" w:eastAsia="仿宋" w:cs="仿宋"/>
          <w:b w:val="0"/>
          <w:bCs w:val="0"/>
          <w:sz w:val="24"/>
          <w:szCs w:val="24"/>
          <w:highlight w:val="red"/>
          <w:lang w:eastAsia="zh-CN"/>
        </w:rPr>
        <w:t>6</w:t>
      </w:r>
      <w:r>
        <w:rPr>
          <w:rFonts w:hint="eastAsia" w:ascii="仿宋" w:hAnsi="仿宋" w:eastAsia="仿宋" w:cs="仿宋"/>
          <w:b w:val="0"/>
          <w:bCs w:val="0"/>
          <w:sz w:val="24"/>
          <w:szCs w:val="24"/>
          <w:highlight w:val="red"/>
        </w:rPr>
        <w:t>年</w:t>
      </w:r>
      <w:r>
        <w:rPr>
          <w:rFonts w:hint="eastAsia" w:ascii="仿宋" w:hAnsi="仿宋" w:eastAsia="仿宋" w:cs="仿宋"/>
          <w:b w:val="0"/>
          <w:bCs w:val="0"/>
          <w:sz w:val="24"/>
          <w:szCs w:val="24"/>
          <w:highlight w:val="red"/>
          <w:lang w:val="en-US" w:eastAsia="zh-CN"/>
        </w:rPr>
        <w:t>10</w:t>
      </w:r>
      <w:r>
        <w:rPr>
          <w:rFonts w:hint="eastAsia" w:ascii="仿宋" w:hAnsi="仿宋" w:eastAsia="仿宋" w:cs="仿宋"/>
          <w:b w:val="0"/>
          <w:bCs w:val="0"/>
          <w:sz w:val="24"/>
          <w:szCs w:val="24"/>
          <w:highlight w:val="red"/>
        </w:rPr>
        <w:t>月</w:t>
      </w:r>
      <w:r>
        <w:rPr>
          <w:rFonts w:hint="eastAsia" w:ascii="仿宋" w:hAnsi="仿宋" w:eastAsia="仿宋" w:cs="仿宋"/>
          <w:b w:val="0"/>
          <w:bCs w:val="0"/>
          <w:sz w:val="24"/>
          <w:szCs w:val="24"/>
          <w:highlight w:val="red"/>
          <w:lang w:val="en-US" w:eastAsia="zh-CN"/>
        </w:rPr>
        <w:t>26</w:t>
      </w:r>
      <w:r>
        <w:rPr>
          <w:rFonts w:hint="eastAsia" w:ascii="仿宋" w:hAnsi="仿宋" w:eastAsia="仿宋" w:cs="仿宋"/>
          <w:b w:val="0"/>
          <w:bCs w:val="0"/>
          <w:sz w:val="24"/>
          <w:szCs w:val="24"/>
          <w:highlight w:val="red"/>
        </w:rPr>
        <w:t>日</w:t>
      </w:r>
      <w:r>
        <w:rPr>
          <w:rFonts w:hint="eastAsia" w:ascii="仿宋" w:hAnsi="仿宋" w:eastAsia="仿宋" w:cs="仿宋"/>
          <w:b w:val="0"/>
          <w:bCs w:val="0"/>
          <w:sz w:val="24"/>
          <w:szCs w:val="24"/>
          <w:highlight w:val="none"/>
        </w:rPr>
        <w:t>前递交响应文件</w:t>
      </w:r>
      <w:r>
        <w:rPr>
          <w:rFonts w:hint="eastAsia" w:ascii="仿宋" w:hAnsi="仿宋" w:eastAsia="仿宋" w:cs="仿宋"/>
          <w:b w:val="0"/>
          <w:bCs w:val="0"/>
          <w:sz w:val="24"/>
          <w:szCs w:val="24"/>
        </w:rPr>
        <w:t>。</w:t>
      </w:r>
    </w:p>
    <w:p w14:paraId="34B2FD07">
      <w:pPr>
        <w:shd w:val="clear" w:color="auto" w:fill="FFFFFF"/>
        <w:spacing w:line="440" w:lineRule="exact"/>
        <w:ind w:left="-283" w:leftChars="-135" w:right="-380" w:rightChars="-181" w:firstLine="590" w:firstLineChars="246"/>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rPr>
        <w:t>4.文件送达地点：</w:t>
      </w:r>
      <w:r>
        <w:rPr>
          <w:rFonts w:hint="eastAsia" w:ascii="仿宋" w:hAnsi="仿宋" w:eastAsia="仿宋" w:cs="仿宋"/>
          <w:b w:val="0"/>
          <w:bCs w:val="0"/>
          <w:sz w:val="24"/>
          <w:szCs w:val="24"/>
          <w:highlight w:val="none"/>
        </w:rPr>
        <w:t>泰州市中国医药城匡时路6号南京中医药大学泰州校区行政楼</w:t>
      </w:r>
      <w:r>
        <w:rPr>
          <w:rFonts w:hint="eastAsia" w:ascii="仿宋" w:hAnsi="仿宋" w:eastAsia="仿宋" w:cs="仿宋"/>
          <w:b w:val="0"/>
          <w:bCs w:val="0"/>
          <w:sz w:val="24"/>
          <w:szCs w:val="24"/>
          <w:highlight w:val="none"/>
          <w:lang w:val="en-US" w:eastAsia="zh-CN"/>
        </w:rPr>
        <w:t>701</w:t>
      </w:r>
      <w:r>
        <w:rPr>
          <w:rFonts w:hint="eastAsia" w:ascii="仿宋" w:hAnsi="仿宋" w:eastAsia="仿宋" w:cs="仿宋"/>
          <w:b w:val="0"/>
          <w:bCs w:val="0"/>
          <w:sz w:val="24"/>
          <w:szCs w:val="24"/>
          <w:highlight w:val="none"/>
        </w:rPr>
        <w:t>。</w:t>
      </w:r>
    </w:p>
    <w:p w14:paraId="6117F350">
      <w:pPr>
        <w:shd w:val="clear" w:color="auto" w:fill="FFFFFF"/>
        <w:spacing w:line="440" w:lineRule="exact"/>
        <w:ind w:left="-283" w:leftChars="-135" w:right="-380" w:rightChars="-181" w:firstLine="590" w:firstLineChars="246"/>
        <w:rPr>
          <w:rFonts w:hint="eastAsia" w:ascii="仿宋" w:hAnsi="仿宋" w:eastAsia="仿宋" w:cs="仿宋"/>
          <w:b/>
          <w:bCs/>
          <w:sz w:val="24"/>
          <w:szCs w:val="24"/>
        </w:rPr>
      </w:pPr>
      <w:r>
        <w:rPr>
          <w:rFonts w:hint="eastAsia" w:ascii="仿宋" w:hAnsi="仿宋" w:eastAsia="仿宋" w:cs="仿宋"/>
          <w:b w:val="0"/>
          <w:bCs w:val="0"/>
          <w:sz w:val="24"/>
          <w:szCs w:val="24"/>
        </w:rPr>
        <w:t>5.联系方式：</w:t>
      </w:r>
      <w:r>
        <w:rPr>
          <w:rFonts w:hint="eastAsia" w:ascii="仿宋" w:hAnsi="仿宋" w:eastAsia="仿宋" w:cs="仿宋"/>
          <w:b w:val="0"/>
          <w:bCs w:val="0"/>
          <w:sz w:val="24"/>
          <w:szCs w:val="24"/>
          <w:highlight w:val="none"/>
        </w:rPr>
        <w:t>0523-80639539 赵老师</w:t>
      </w:r>
      <w:r>
        <w:rPr>
          <w:rFonts w:hint="eastAsia" w:ascii="仿宋" w:hAnsi="仿宋" w:eastAsia="仿宋" w:cs="仿宋"/>
          <w:b/>
          <w:bCs/>
          <w:sz w:val="24"/>
          <w:szCs w:val="24"/>
          <w:highlight w:val="none"/>
        </w:rPr>
        <w:t xml:space="preserve"> </w:t>
      </w:r>
    </w:p>
    <w:p w14:paraId="3F6308C2">
      <w:pPr>
        <w:shd w:val="clear" w:color="auto" w:fill="FFFFFF"/>
        <w:spacing w:line="440" w:lineRule="exact"/>
        <w:ind w:left="-283" w:leftChars="-135" w:right="-380" w:rightChars="-181" w:firstLine="593" w:firstLineChars="246"/>
        <w:rPr>
          <w:rFonts w:hint="eastAsia" w:ascii="仿宋" w:hAnsi="仿宋" w:eastAsia="仿宋" w:cs="仿宋"/>
          <w:b/>
          <w:bCs/>
          <w:sz w:val="24"/>
          <w:szCs w:val="24"/>
        </w:rPr>
      </w:pPr>
      <w:r>
        <w:rPr>
          <w:rFonts w:hint="eastAsia" w:ascii="仿宋" w:hAnsi="仿宋" w:eastAsia="仿宋" w:cs="仿宋"/>
          <w:b/>
          <w:bCs/>
          <w:sz w:val="24"/>
          <w:szCs w:val="24"/>
        </w:rPr>
        <w:t>六、项目的评议</w:t>
      </w:r>
    </w:p>
    <w:p w14:paraId="55F40E63">
      <w:pPr>
        <w:shd w:val="clear" w:color="auto" w:fill="FFFFFF"/>
        <w:spacing w:line="440" w:lineRule="exact"/>
        <w:ind w:left="-283" w:leftChars="-135" w:right="-380" w:rightChars="-181" w:firstLine="590" w:firstLineChars="246"/>
        <w:rPr>
          <w:rFonts w:hint="eastAsia" w:ascii="仿宋" w:hAnsi="仿宋" w:eastAsia="仿宋" w:cs="仿宋"/>
          <w:b w:val="0"/>
          <w:bCs w:val="0"/>
          <w:sz w:val="24"/>
          <w:szCs w:val="24"/>
        </w:rPr>
      </w:pPr>
      <w:r>
        <w:rPr>
          <w:rFonts w:hint="eastAsia" w:ascii="仿宋" w:hAnsi="仿宋" w:eastAsia="仿宋" w:cs="仿宋"/>
          <w:b w:val="0"/>
          <w:bCs w:val="0"/>
          <w:sz w:val="24"/>
          <w:szCs w:val="24"/>
        </w:rPr>
        <w:t>1.在响应文件递交截止时间内没有送达响应文件的，将不予接受响应文件；未按要求进行报价的响应文件，有与遴选文件要求不符的响应文件，在评议时作无效响应处理。</w:t>
      </w:r>
    </w:p>
    <w:p w14:paraId="5978ACC0">
      <w:pPr>
        <w:shd w:val="clear" w:color="auto" w:fill="FFFFFF"/>
        <w:spacing w:line="440" w:lineRule="exact"/>
        <w:ind w:left="-283" w:leftChars="-135" w:right="-380" w:rightChars="-181" w:firstLine="590" w:firstLineChars="246"/>
        <w:rPr>
          <w:rFonts w:hint="eastAsia" w:ascii="仿宋" w:hAnsi="仿宋" w:eastAsia="仿宋" w:cs="仿宋"/>
          <w:b w:val="0"/>
          <w:bCs w:val="0"/>
          <w:sz w:val="24"/>
          <w:szCs w:val="24"/>
        </w:rPr>
      </w:pPr>
      <w:r>
        <w:rPr>
          <w:rFonts w:hint="eastAsia" w:ascii="仿宋" w:hAnsi="仿宋" w:eastAsia="仿宋" w:cs="仿宋"/>
          <w:b w:val="0"/>
          <w:bCs w:val="0"/>
          <w:sz w:val="24"/>
          <w:szCs w:val="24"/>
        </w:rPr>
        <w:t>2.在评议时，响应文件的关键内容字迹模糊、无法辨认的，如为资格条件或必须满足的项目需求的，将作无效响应处理。</w:t>
      </w:r>
    </w:p>
    <w:p w14:paraId="29FBB60B">
      <w:pPr>
        <w:shd w:val="clear" w:color="auto" w:fill="FFFFFF"/>
        <w:spacing w:line="440" w:lineRule="exact"/>
        <w:ind w:left="-283" w:leftChars="-135" w:right="-380" w:rightChars="-181" w:firstLine="590" w:firstLineChars="246"/>
        <w:rPr>
          <w:rFonts w:hint="eastAsia" w:ascii="仿宋" w:hAnsi="仿宋" w:eastAsia="仿宋" w:cs="仿宋"/>
          <w:b w:val="0"/>
          <w:bCs w:val="0"/>
          <w:sz w:val="24"/>
          <w:szCs w:val="24"/>
        </w:rPr>
      </w:pPr>
      <w:r>
        <w:rPr>
          <w:rFonts w:hint="eastAsia" w:ascii="仿宋" w:hAnsi="仿宋" w:eastAsia="仿宋" w:cs="仿宋"/>
          <w:b w:val="0"/>
          <w:bCs w:val="0"/>
          <w:sz w:val="24"/>
          <w:szCs w:val="24"/>
        </w:rPr>
        <w:t>3.经评标组评议，响应价格明显背离实际或与遴选文件不符的响应文件在评审时将作无效响应处理。</w:t>
      </w:r>
    </w:p>
    <w:p w14:paraId="4EABE99C">
      <w:pPr>
        <w:shd w:val="clear" w:color="auto" w:fill="FFFFFF"/>
        <w:spacing w:line="440" w:lineRule="exact"/>
        <w:ind w:left="-283" w:leftChars="-135" w:right="-380" w:rightChars="-181" w:firstLine="590" w:firstLineChars="246"/>
        <w:rPr>
          <w:rFonts w:hint="eastAsia" w:ascii="仿宋" w:hAnsi="仿宋" w:eastAsia="仿宋" w:cs="仿宋"/>
          <w:b w:val="0"/>
          <w:bCs w:val="0"/>
          <w:sz w:val="24"/>
          <w:szCs w:val="24"/>
        </w:rPr>
      </w:pPr>
      <w:r>
        <w:rPr>
          <w:rFonts w:hint="eastAsia" w:ascii="仿宋" w:hAnsi="仿宋" w:eastAsia="仿宋" w:cs="仿宋"/>
          <w:b w:val="0"/>
          <w:bCs w:val="0"/>
          <w:sz w:val="24"/>
          <w:szCs w:val="24"/>
        </w:rPr>
        <w:t>4.项目评审。</w:t>
      </w:r>
    </w:p>
    <w:p w14:paraId="47EC21C2">
      <w:pPr>
        <w:shd w:val="clear" w:color="auto" w:fill="FFFFFF"/>
        <w:spacing w:line="440" w:lineRule="exact"/>
        <w:ind w:left="-283" w:leftChars="-135" w:right="-380" w:rightChars="-181" w:firstLine="590" w:firstLineChars="246"/>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本项目采用经评审的最低投标价法。评标委员会对投标报价进行成本分析，投标人报价不得低于成本价。</w:t>
      </w:r>
      <w:r>
        <w:rPr>
          <w:rFonts w:hint="eastAsia" w:ascii="仿宋" w:hAnsi="仿宋" w:eastAsia="仿宋" w:cs="仿宋"/>
          <w:b/>
          <w:bCs/>
          <w:sz w:val="24"/>
          <w:szCs w:val="24"/>
          <w:highlight w:val="none"/>
        </w:rPr>
        <w:t>对报价明显低于其他投标人且可能影响履约的，应当要求其在评标现场合理的时间内提供书面说明，必要时提交相关证明材料</w:t>
      </w:r>
      <w:r>
        <w:rPr>
          <w:rFonts w:hint="eastAsia" w:ascii="仿宋" w:hAnsi="仿宋" w:eastAsia="仿宋" w:cs="仿宋"/>
          <w:b w:val="0"/>
          <w:bCs w:val="0"/>
          <w:sz w:val="24"/>
          <w:szCs w:val="24"/>
          <w:highlight w:val="none"/>
        </w:rPr>
        <w:t>；投标人不能证明其报价合理性的，评标委员会应当将其作为无效投标处理。</w:t>
      </w:r>
    </w:p>
    <w:p w14:paraId="4A333208">
      <w:pPr>
        <w:shd w:val="clear" w:color="auto" w:fill="FFFFFF"/>
        <w:spacing w:line="440" w:lineRule="exact"/>
        <w:ind w:left="-283" w:leftChars="-135" w:right="-380" w:rightChars="-181" w:firstLine="590" w:firstLineChars="246"/>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同时，投标人须完全响应招标文件所列知识产权条款，包括但不限于提供知识产权合法性承诺</w:t>
      </w:r>
      <w:r>
        <w:rPr>
          <w:rFonts w:hint="eastAsia" w:ascii="仿宋" w:hAnsi="仿宋" w:eastAsia="仿宋" w:cs="仿宋"/>
          <w:b w:val="0"/>
          <w:bCs w:val="0"/>
          <w:sz w:val="24"/>
          <w:szCs w:val="24"/>
          <w:highlight w:val="none"/>
          <w:lang w:val="en-US" w:eastAsia="zh-CN"/>
        </w:rPr>
        <w:t>或</w:t>
      </w:r>
      <w:r>
        <w:rPr>
          <w:rFonts w:hint="eastAsia" w:ascii="仿宋" w:hAnsi="仿宋" w:eastAsia="仿宋" w:cs="仿宋"/>
          <w:b w:val="0"/>
          <w:bCs w:val="0"/>
          <w:sz w:val="24"/>
          <w:szCs w:val="24"/>
          <w:highlight w:val="none"/>
        </w:rPr>
        <w:t>证明文件。未实质性响应的，视为重大偏离，按无效投标处理。</w:t>
      </w:r>
    </w:p>
    <w:p w14:paraId="2405334A">
      <w:pPr>
        <w:shd w:val="clear" w:color="auto" w:fill="FFFFFF"/>
        <w:spacing w:line="440" w:lineRule="exact"/>
        <w:ind w:left="-283" w:leftChars="-135" w:right="-380" w:rightChars="-181" w:firstLine="590" w:firstLineChars="246"/>
        <w:rPr>
          <w:rFonts w:hint="eastAsia" w:ascii="仿宋" w:hAnsi="仿宋" w:eastAsia="仿宋" w:cs="仿宋"/>
          <w:b w:val="0"/>
          <w:bCs w:val="0"/>
          <w:sz w:val="24"/>
          <w:szCs w:val="24"/>
        </w:rPr>
      </w:pPr>
      <w:r>
        <w:rPr>
          <w:rFonts w:hint="eastAsia" w:ascii="仿宋" w:hAnsi="仿宋" w:eastAsia="仿宋" w:cs="仿宋"/>
          <w:b w:val="0"/>
          <w:bCs w:val="0"/>
          <w:sz w:val="24"/>
          <w:szCs w:val="24"/>
        </w:rPr>
        <w:t>5.本项目设最高控制价</w:t>
      </w:r>
      <w:r>
        <w:rPr>
          <w:rFonts w:hint="eastAsia" w:ascii="仿宋" w:hAnsi="仿宋" w:eastAsia="仿宋" w:cs="仿宋"/>
          <w:b w:val="0"/>
          <w:bCs w:val="0"/>
          <w:sz w:val="24"/>
          <w:szCs w:val="24"/>
          <w:lang w:val="en-US" w:eastAsia="zh-CN"/>
        </w:rPr>
        <w:t>10万/每年</w:t>
      </w:r>
      <w:r>
        <w:rPr>
          <w:rFonts w:hint="eastAsia" w:ascii="仿宋" w:hAnsi="仿宋" w:eastAsia="仿宋" w:cs="仿宋"/>
          <w:b w:val="0"/>
          <w:bCs w:val="0"/>
          <w:sz w:val="24"/>
          <w:szCs w:val="24"/>
        </w:rPr>
        <w:t>，响应人报价高于最高控制价的，判定为作废。</w:t>
      </w:r>
    </w:p>
    <w:p w14:paraId="39222F0C">
      <w:pPr>
        <w:shd w:val="clear" w:color="auto" w:fill="FFFFFF"/>
        <w:spacing w:line="440" w:lineRule="exact"/>
        <w:ind w:left="-283" w:leftChars="-135" w:right="-380" w:rightChars="-181" w:firstLine="590" w:firstLineChars="246"/>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rPr>
        <w:t>6.评审小组确定最终评审结果并通知最终成交供应</w:t>
      </w:r>
      <w:r>
        <w:rPr>
          <w:rFonts w:hint="eastAsia" w:ascii="仿宋" w:hAnsi="仿宋" w:eastAsia="仿宋" w:cs="仿宋"/>
          <w:b w:val="0"/>
          <w:bCs w:val="0"/>
          <w:sz w:val="24"/>
          <w:szCs w:val="24"/>
          <w:highlight w:val="none"/>
        </w:rPr>
        <w:t>商。如第一中标候选人自动放弃中标或因不可抗力提出不能履行合同时，按照竞标排名顺延至下一家中标候选人。</w:t>
      </w:r>
    </w:p>
    <w:p w14:paraId="08BBF7F9">
      <w:pPr>
        <w:shd w:val="clear" w:color="auto" w:fill="FFFFFF"/>
        <w:spacing w:line="440" w:lineRule="exact"/>
        <w:ind w:left="-283" w:leftChars="-135" w:right="-380" w:rightChars="-181" w:firstLine="593" w:firstLineChars="246"/>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七、结算及付款方式</w:t>
      </w:r>
    </w:p>
    <w:p w14:paraId="7407297F">
      <w:pPr>
        <w:shd w:val="clear" w:color="auto" w:fill="FFFFFF"/>
        <w:spacing w:line="440" w:lineRule="exact"/>
        <w:ind w:left="-283" w:leftChars="-135" w:right="-380" w:rightChars="-181" w:firstLine="590" w:firstLineChars="246"/>
        <w:rPr>
          <w:rFonts w:hint="eastAsia" w:ascii="仿宋" w:hAnsi="仿宋" w:eastAsia="仿宋" w:cs="仿宋"/>
          <w:b w:val="0"/>
          <w:bCs w:val="0"/>
          <w:sz w:val="24"/>
          <w:szCs w:val="24"/>
        </w:rPr>
      </w:pPr>
      <w:r>
        <w:rPr>
          <w:rFonts w:hint="eastAsia" w:ascii="仿宋" w:hAnsi="仿宋" w:eastAsia="仿宋" w:cs="仿宋"/>
          <w:b w:val="0"/>
          <w:bCs w:val="0"/>
          <w:sz w:val="24"/>
          <w:szCs w:val="24"/>
        </w:rPr>
        <w:t>付款方式：合同签订后一个月</w:t>
      </w:r>
      <w:r>
        <w:rPr>
          <w:rFonts w:hint="eastAsia" w:ascii="仿宋" w:hAnsi="仿宋" w:eastAsia="仿宋" w:cs="仿宋"/>
          <w:b w:val="0"/>
          <w:bCs w:val="0"/>
          <w:sz w:val="24"/>
          <w:szCs w:val="24"/>
          <w:lang w:val="en-US" w:eastAsia="zh-CN"/>
        </w:rPr>
        <w:t>内</w:t>
      </w:r>
      <w:r>
        <w:rPr>
          <w:rFonts w:hint="eastAsia" w:ascii="仿宋" w:hAnsi="仿宋" w:eastAsia="仿宋" w:cs="仿宋"/>
          <w:b w:val="0"/>
          <w:bCs w:val="0"/>
          <w:sz w:val="24"/>
          <w:szCs w:val="24"/>
        </w:rPr>
        <w:t>，支付至合同约定的年服务费的50%；合同签订满一年后，且网络运维服务正常运行无质量问题，凭甲方考核情况说明支付剩余尾款（即年服务费的50%）。</w:t>
      </w:r>
    </w:p>
    <w:p w14:paraId="7060B8C4">
      <w:pPr>
        <w:shd w:val="clear" w:color="auto" w:fill="FFFFFF"/>
        <w:spacing w:line="440" w:lineRule="exact"/>
        <w:ind w:left="-283" w:leftChars="-135" w:right="-380" w:rightChars="-181" w:firstLine="593" w:firstLineChars="246"/>
        <w:rPr>
          <w:rFonts w:hint="eastAsia" w:ascii="仿宋" w:hAnsi="仿宋" w:eastAsia="仿宋" w:cs="仿宋"/>
          <w:b/>
          <w:bCs/>
          <w:sz w:val="24"/>
          <w:szCs w:val="24"/>
        </w:rPr>
      </w:pPr>
      <w:r>
        <w:rPr>
          <w:rFonts w:hint="eastAsia" w:ascii="仿宋" w:hAnsi="仿宋" w:eastAsia="仿宋" w:cs="仿宋"/>
          <w:b/>
          <w:bCs/>
          <w:sz w:val="24"/>
          <w:szCs w:val="24"/>
        </w:rPr>
        <w:t>八、质疑处理</w:t>
      </w:r>
    </w:p>
    <w:p w14:paraId="2794B7FF">
      <w:pPr>
        <w:shd w:val="clear" w:color="auto" w:fill="FFFFFF"/>
        <w:spacing w:line="440" w:lineRule="exact"/>
        <w:ind w:left="-283" w:leftChars="-135" w:right="-380" w:rightChars="-181" w:firstLine="590" w:firstLineChars="246"/>
        <w:rPr>
          <w:rFonts w:hint="eastAsia" w:ascii="仿宋" w:hAnsi="仿宋" w:eastAsia="仿宋" w:cs="仿宋"/>
          <w:b w:val="0"/>
          <w:bCs w:val="0"/>
          <w:sz w:val="24"/>
          <w:szCs w:val="24"/>
        </w:rPr>
      </w:pPr>
      <w:r>
        <w:rPr>
          <w:rFonts w:hint="eastAsia" w:ascii="仿宋" w:hAnsi="仿宋" w:eastAsia="仿宋" w:cs="仿宋"/>
          <w:b w:val="0"/>
          <w:bCs w:val="0"/>
          <w:sz w:val="24"/>
          <w:szCs w:val="24"/>
        </w:rPr>
        <w:t>1.参加采购供应商认为采购过程和采购结果使自己的权益受到损害的，可以从采购结果公布结束之日起五个工作日内，以书面形式向南京中医药大学</w:t>
      </w:r>
      <w:r>
        <w:rPr>
          <w:rFonts w:hint="eastAsia" w:ascii="仿宋" w:hAnsi="仿宋" w:eastAsia="仿宋" w:cs="仿宋"/>
          <w:b w:val="0"/>
          <w:bCs w:val="0"/>
          <w:sz w:val="24"/>
          <w:szCs w:val="24"/>
          <w:lang w:val="en-US" w:eastAsia="zh-CN"/>
        </w:rPr>
        <w:t>泰州校区</w:t>
      </w:r>
      <w:r>
        <w:rPr>
          <w:rFonts w:hint="eastAsia" w:ascii="仿宋" w:hAnsi="仿宋" w:eastAsia="仿宋" w:cs="仿宋"/>
          <w:b w:val="0"/>
          <w:bCs w:val="0"/>
          <w:sz w:val="24"/>
          <w:szCs w:val="24"/>
        </w:rPr>
        <w:t>管理办公室提出质疑。非书面形式五个工作日之外提交以及匿名的质疑将不予受理。</w:t>
      </w:r>
    </w:p>
    <w:p w14:paraId="12FFF8C4">
      <w:pPr>
        <w:shd w:val="clear" w:color="auto" w:fill="FFFFFF"/>
        <w:spacing w:line="440" w:lineRule="exact"/>
        <w:ind w:left="-283" w:leftChars="-135" w:right="-380" w:rightChars="-181" w:firstLine="590" w:firstLineChars="246"/>
        <w:rPr>
          <w:rFonts w:hint="eastAsia" w:ascii="仿宋" w:hAnsi="仿宋" w:eastAsia="仿宋" w:cs="仿宋"/>
          <w:b w:val="0"/>
          <w:bCs w:val="0"/>
          <w:sz w:val="24"/>
          <w:szCs w:val="24"/>
        </w:rPr>
      </w:pPr>
      <w:r>
        <w:rPr>
          <w:rFonts w:hint="eastAsia" w:ascii="仿宋" w:hAnsi="仿宋" w:eastAsia="仿宋" w:cs="仿宋"/>
          <w:b w:val="0"/>
          <w:bCs w:val="0"/>
          <w:sz w:val="24"/>
          <w:szCs w:val="24"/>
        </w:rPr>
        <w:t>2.质疑必须以参加采购供应商法定代表人或授权代表（遴选文件中所确定的）现场送达的方式提交，未按上述要求提交的质疑函（含传真、电子邮件等）以及质疑函中未包括质疑内容及相应的证明材料等情况，南京中医药大学</w:t>
      </w:r>
      <w:r>
        <w:rPr>
          <w:rFonts w:hint="eastAsia" w:ascii="仿宋" w:hAnsi="仿宋" w:eastAsia="仿宋" w:cs="仿宋"/>
          <w:b w:val="0"/>
          <w:bCs w:val="0"/>
          <w:sz w:val="24"/>
          <w:szCs w:val="24"/>
          <w:lang w:val="en-US" w:eastAsia="zh-CN"/>
        </w:rPr>
        <w:t>泰州校区</w:t>
      </w:r>
      <w:r>
        <w:rPr>
          <w:rFonts w:hint="eastAsia" w:ascii="仿宋" w:hAnsi="仿宋" w:eastAsia="仿宋" w:cs="仿宋"/>
          <w:b w:val="0"/>
          <w:bCs w:val="0"/>
          <w:sz w:val="24"/>
          <w:szCs w:val="24"/>
        </w:rPr>
        <w:t>管理办公室将不予受理。</w:t>
      </w:r>
    </w:p>
    <w:p w14:paraId="5635989C">
      <w:pPr>
        <w:shd w:val="clear" w:color="auto" w:fill="FFFFFF"/>
        <w:spacing w:line="440" w:lineRule="exact"/>
        <w:ind w:left="-283" w:leftChars="-135" w:right="-380" w:rightChars="-181" w:firstLine="590" w:firstLineChars="246"/>
        <w:rPr>
          <w:rFonts w:hint="eastAsia" w:ascii="仿宋" w:hAnsi="仿宋" w:eastAsia="仿宋" w:cs="仿宋"/>
          <w:b w:val="0"/>
          <w:bCs w:val="0"/>
          <w:sz w:val="24"/>
          <w:szCs w:val="24"/>
        </w:rPr>
      </w:pPr>
      <w:r>
        <w:rPr>
          <w:rFonts w:hint="eastAsia" w:ascii="仿宋" w:hAnsi="仿宋" w:eastAsia="仿宋" w:cs="仿宋"/>
          <w:b w:val="0"/>
          <w:bCs w:val="0"/>
          <w:sz w:val="24"/>
          <w:szCs w:val="24"/>
        </w:rPr>
        <w:t>3.未参加采购的供应商或在采购活动中本身权益未受到损害或从采购活动中收益的供应商所提出的质疑不予受理。</w:t>
      </w:r>
    </w:p>
    <w:p w14:paraId="1DDE932A">
      <w:pPr>
        <w:shd w:val="clear" w:color="auto" w:fill="FFFFFF"/>
        <w:spacing w:line="440" w:lineRule="exact"/>
        <w:ind w:left="-283" w:leftChars="-135" w:right="-380" w:rightChars="-181" w:firstLine="590" w:firstLineChars="246"/>
        <w:rPr>
          <w:rFonts w:hint="eastAsia" w:ascii="仿宋" w:hAnsi="仿宋" w:eastAsia="仿宋" w:cs="仿宋"/>
          <w:b w:val="0"/>
          <w:bCs w:val="0"/>
          <w:sz w:val="24"/>
          <w:szCs w:val="24"/>
        </w:rPr>
      </w:pPr>
      <w:r>
        <w:rPr>
          <w:rFonts w:hint="eastAsia" w:ascii="仿宋" w:hAnsi="仿宋" w:eastAsia="仿宋" w:cs="仿宋"/>
          <w:b w:val="0"/>
          <w:bCs w:val="0"/>
          <w:sz w:val="24"/>
          <w:szCs w:val="24"/>
        </w:rPr>
        <w:t>4.南京中医药大学</w:t>
      </w:r>
      <w:r>
        <w:rPr>
          <w:rFonts w:hint="eastAsia" w:ascii="仿宋" w:hAnsi="仿宋" w:eastAsia="仿宋" w:cs="仿宋"/>
          <w:b w:val="0"/>
          <w:bCs w:val="0"/>
          <w:sz w:val="24"/>
          <w:szCs w:val="24"/>
          <w:lang w:val="en-US" w:eastAsia="zh-CN"/>
        </w:rPr>
        <w:t>泰州校区</w:t>
      </w:r>
      <w:r>
        <w:rPr>
          <w:rFonts w:hint="eastAsia" w:ascii="仿宋" w:hAnsi="仿宋" w:eastAsia="仿宋" w:cs="仿宋"/>
          <w:b w:val="0"/>
          <w:bCs w:val="0"/>
          <w:sz w:val="24"/>
          <w:szCs w:val="24"/>
        </w:rPr>
        <w:t>管理办公室将在收到采购供应商的书面质疑后三个工作日内作出答复，并以书面形式通知质疑供应商，但答复的内容不得涉及商业秘密。</w:t>
      </w:r>
    </w:p>
    <w:p w14:paraId="541F6611">
      <w:pPr>
        <w:shd w:val="clear" w:color="auto" w:fill="FFFFFF"/>
        <w:spacing w:line="440" w:lineRule="exact"/>
        <w:ind w:left="-283" w:leftChars="-135" w:right="-380" w:rightChars="-181" w:firstLine="590" w:firstLineChars="246"/>
        <w:rPr>
          <w:rFonts w:hint="eastAsia" w:ascii="仿宋" w:hAnsi="仿宋" w:eastAsia="仿宋" w:cs="仿宋"/>
          <w:b w:val="0"/>
          <w:bCs w:val="0"/>
          <w:sz w:val="24"/>
          <w:szCs w:val="24"/>
        </w:rPr>
      </w:pPr>
      <w:r>
        <w:rPr>
          <w:rFonts w:hint="eastAsia" w:ascii="仿宋" w:hAnsi="仿宋" w:eastAsia="仿宋" w:cs="仿宋"/>
          <w:b w:val="0"/>
          <w:bCs w:val="0"/>
          <w:sz w:val="24"/>
          <w:szCs w:val="24"/>
        </w:rPr>
        <w:t>5.采购人提出书面质疑必须有理、有据，不得恶意质疑或提交虚假质疑。否则，一经查实，南京中医药大学</w:t>
      </w:r>
      <w:r>
        <w:rPr>
          <w:rFonts w:hint="eastAsia" w:ascii="仿宋" w:hAnsi="仿宋" w:eastAsia="仿宋" w:cs="仿宋"/>
          <w:b w:val="0"/>
          <w:bCs w:val="0"/>
          <w:sz w:val="24"/>
          <w:szCs w:val="24"/>
          <w:lang w:val="en-US" w:eastAsia="zh-CN"/>
        </w:rPr>
        <w:t>泰州校区</w:t>
      </w:r>
      <w:r>
        <w:rPr>
          <w:rFonts w:hint="eastAsia" w:ascii="仿宋" w:hAnsi="仿宋" w:eastAsia="仿宋" w:cs="仿宋"/>
          <w:b w:val="0"/>
          <w:bCs w:val="0"/>
          <w:sz w:val="24"/>
          <w:szCs w:val="24"/>
        </w:rPr>
        <w:t>管理办公室有权依据政府采购的有关规定，报请政府采购监管部门对该采购人进行相应的行政处罚。</w:t>
      </w:r>
    </w:p>
    <w:p w14:paraId="5DCE3D16">
      <w:pPr>
        <w:shd w:val="clear" w:color="auto" w:fill="FFFFFF"/>
        <w:spacing w:line="440" w:lineRule="exact"/>
        <w:rPr>
          <w:rFonts w:hint="eastAsia" w:ascii="仿宋" w:hAnsi="仿宋" w:eastAsia="仿宋" w:cs="仿宋"/>
          <w:color w:val="000000"/>
          <w:sz w:val="24"/>
          <w:szCs w:val="24"/>
        </w:rPr>
      </w:pPr>
    </w:p>
    <w:p w14:paraId="42C99615">
      <w:pPr>
        <w:keepNext w:val="0"/>
        <w:keepLines w:val="0"/>
        <w:widowControl w:val="0"/>
        <w:suppressLineNumbers w:val="0"/>
        <w:spacing w:before="0" w:beforeAutospacing="0" w:after="0" w:afterAutospacing="0" w:line="420" w:lineRule="exact"/>
        <w:ind w:left="0" w:right="-380" w:rightChars="-181"/>
        <w:jc w:val="right"/>
        <w:rPr>
          <w:rFonts w:hint="default" w:ascii="仿宋" w:hAnsi="仿宋" w:eastAsia="仿宋" w:cs="仿宋"/>
          <w:color w:val="000000"/>
          <w:kern w:val="2"/>
          <w:sz w:val="24"/>
          <w:szCs w:val="24"/>
          <w:lang w:val="en-US" w:eastAsia="zh-CN" w:bidi="ar"/>
        </w:rPr>
      </w:pPr>
      <w:r>
        <w:rPr>
          <w:rFonts w:hint="default" w:ascii="仿宋" w:hAnsi="仿宋" w:eastAsia="仿宋" w:cs="仿宋"/>
          <w:color w:val="000000"/>
          <w:sz w:val="24"/>
          <w:szCs w:val="24"/>
        </w:rPr>
        <w:t xml:space="preserve">                                       </w:t>
      </w:r>
      <w:r>
        <w:rPr>
          <w:rFonts w:hint="default" w:ascii="仿宋" w:hAnsi="仿宋" w:eastAsia="仿宋" w:cs="仿宋"/>
          <w:color w:val="000000"/>
          <w:kern w:val="2"/>
          <w:sz w:val="24"/>
          <w:szCs w:val="24"/>
          <w:lang w:val="en-US" w:eastAsia="zh-CN" w:bidi="ar"/>
        </w:rPr>
        <w:t>南京中医药大学</w:t>
      </w:r>
      <w:r>
        <w:rPr>
          <w:rFonts w:hint="eastAsia" w:ascii="仿宋" w:hAnsi="仿宋" w:eastAsia="仿宋" w:cs="仿宋"/>
          <w:color w:val="000000"/>
          <w:kern w:val="2"/>
          <w:sz w:val="24"/>
          <w:szCs w:val="24"/>
          <w:lang w:val="en-US" w:eastAsia="zh-CN" w:bidi="ar"/>
        </w:rPr>
        <w:t>泰州校区管理办公室</w:t>
      </w:r>
    </w:p>
    <w:p w14:paraId="71769756">
      <w:pPr>
        <w:keepNext w:val="0"/>
        <w:keepLines w:val="0"/>
        <w:widowControl w:val="0"/>
        <w:suppressLineNumbers w:val="0"/>
        <w:spacing w:before="0" w:beforeAutospacing="0" w:after="0" w:afterAutospacing="0" w:line="420" w:lineRule="exact"/>
        <w:ind w:left="0" w:right="-380" w:rightChars="-181" w:firstLine="6000" w:firstLineChars="2500"/>
        <w:jc w:val="both"/>
        <w:rPr>
          <w:rFonts w:hint="default" w:ascii="仿宋" w:hAnsi="仿宋" w:eastAsia="仿宋" w:cs="仿宋"/>
          <w:color w:val="000000"/>
          <w:kern w:val="2"/>
          <w:sz w:val="24"/>
          <w:szCs w:val="24"/>
          <w:highlight w:val="red"/>
        </w:rPr>
      </w:pPr>
      <w:r>
        <w:rPr>
          <w:rFonts w:hint="default" w:ascii="仿宋" w:hAnsi="仿宋" w:eastAsia="仿宋" w:cs="仿宋"/>
          <w:color w:val="000000"/>
          <w:kern w:val="2"/>
          <w:sz w:val="24"/>
          <w:szCs w:val="24"/>
          <w:highlight w:val="red"/>
          <w:lang w:val="en-US" w:eastAsia="zh-CN" w:bidi="ar"/>
        </w:rPr>
        <w:t>202</w:t>
      </w:r>
      <w:r>
        <w:rPr>
          <w:rFonts w:hint="eastAsia" w:ascii="仿宋" w:hAnsi="仿宋" w:eastAsia="仿宋" w:cs="仿宋"/>
          <w:color w:val="000000"/>
          <w:kern w:val="2"/>
          <w:sz w:val="24"/>
          <w:szCs w:val="24"/>
          <w:highlight w:val="red"/>
          <w:lang w:val="en-US" w:eastAsia="zh-CN" w:bidi="ar"/>
        </w:rPr>
        <w:t>6</w:t>
      </w:r>
      <w:r>
        <w:rPr>
          <w:rFonts w:hint="default" w:ascii="仿宋" w:hAnsi="仿宋" w:eastAsia="仿宋" w:cs="仿宋"/>
          <w:color w:val="000000"/>
          <w:kern w:val="2"/>
          <w:sz w:val="24"/>
          <w:szCs w:val="24"/>
          <w:highlight w:val="red"/>
          <w:lang w:val="en-US" w:eastAsia="zh-CN" w:bidi="ar"/>
        </w:rPr>
        <w:t>年</w:t>
      </w:r>
      <w:r>
        <w:rPr>
          <w:rFonts w:hint="eastAsia" w:ascii="仿宋" w:hAnsi="仿宋" w:eastAsia="仿宋" w:cs="仿宋"/>
          <w:color w:val="000000"/>
          <w:kern w:val="2"/>
          <w:sz w:val="24"/>
          <w:szCs w:val="24"/>
          <w:highlight w:val="red"/>
          <w:lang w:val="en-US" w:eastAsia="zh-CN" w:bidi="ar"/>
        </w:rPr>
        <w:t>10</w:t>
      </w:r>
      <w:r>
        <w:rPr>
          <w:rFonts w:hint="default" w:ascii="仿宋" w:hAnsi="仿宋" w:eastAsia="仿宋" w:cs="仿宋"/>
          <w:color w:val="000000"/>
          <w:kern w:val="2"/>
          <w:sz w:val="24"/>
          <w:szCs w:val="24"/>
          <w:highlight w:val="red"/>
          <w:lang w:val="en-US" w:eastAsia="zh-CN" w:bidi="ar"/>
        </w:rPr>
        <w:t>月</w:t>
      </w:r>
      <w:r>
        <w:rPr>
          <w:rFonts w:hint="eastAsia" w:ascii="仿宋" w:hAnsi="仿宋" w:eastAsia="仿宋" w:cs="仿宋"/>
          <w:color w:val="000000"/>
          <w:kern w:val="2"/>
          <w:sz w:val="24"/>
          <w:szCs w:val="24"/>
          <w:highlight w:val="red"/>
          <w:lang w:val="en-US" w:eastAsia="zh-CN" w:bidi="ar"/>
        </w:rPr>
        <w:t>20</w:t>
      </w:r>
      <w:r>
        <w:rPr>
          <w:rFonts w:hint="default" w:ascii="仿宋" w:hAnsi="仿宋" w:eastAsia="仿宋" w:cs="仿宋"/>
          <w:color w:val="000000"/>
          <w:kern w:val="2"/>
          <w:sz w:val="24"/>
          <w:szCs w:val="24"/>
          <w:highlight w:val="red"/>
          <w:lang w:val="en-US" w:eastAsia="zh-CN" w:bidi="ar"/>
        </w:rPr>
        <w:t>日</w:t>
      </w:r>
    </w:p>
    <w:p w14:paraId="04CF1DD4">
      <w:pPr>
        <w:shd w:val="clear"/>
        <w:spacing w:line="240" w:lineRule="auto"/>
        <w:ind w:firstLine="0" w:firstLineChars="0"/>
        <w:jc w:val="right"/>
        <w:rPr>
          <w:rFonts w:hint="default" w:ascii="仿宋" w:hAnsi="仿宋" w:eastAsia="仿宋" w:cs="仿宋"/>
          <w:color w:val="000000"/>
          <w:sz w:val="24"/>
          <w:szCs w:val="24"/>
        </w:rPr>
      </w:pPr>
      <w:r>
        <w:rPr>
          <w:rFonts w:hint="default" w:ascii="仿宋" w:hAnsi="仿宋" w:eastAsia="仿宋" w:cs="仿宋"/>
          <w:kern w:val="2"/>
          <w:sz w:val="21"/>
          <w:szCs w:val="21"/>
          <w:lang w:val="en-US" w:eastAsia="zh-CN" w:bidi="ar"/>
        </w:rPr>
        <w:t xml:space="preserve"> </w:t>
      </w:r>
    </w:p>
    <w:p w14:paraId="3448CC8A">
      <w:pPr>
        <w:pStyle w:val="2"/>
        <w:keepNext/>
        <w:keepLines/>
        <w:pageBreakBefore/>
        <w:widowControl w:val="0"/>
        <w:numPr>
          <w:ilvl w:val="0"/>
          <w:numId w:val="2"/>
        </w:numPr>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w w:val="90"/>
          <w:sz w:val="44"/>
          <w:szCs w:val="44"/>
        </w:rPr>
      </w:pPr>
      <w:bookmarkStart w:id="6" w:name="_Toc47261681"/>
      <w:bookmarkStart w:id="7" w:name="_Toc480200999"/>
      <w:bookmarkStart w:id="8" w:name="_Toc47262060"/>
      <w:bookmarkStart w:id="9" w:name="_Toc24447"/>
      <w:bookmarkStart w:id="10" w:name="_Toc47415934"/>
      <w:bookmarkStart w:id="11" w:name="_Toc25622"/>
      <w:bookmarkStart w:id="12" w:name="_Toc22149"/>
      <w:bookmarkStart w:id="13" w:name="_Toc49019227"/>
      <w:bookmarkStart w:id="14" w:name="_Toc8782"/>
      <w:bookmarkStart w:id="15" w:name="_Toc49019488"/>
      <w:bookmarkStart w:id="16" w:name="_Toc47416188"/>
      <w:bookmarkStart w:id="17" w:name="_Toc25506"/>
      <w:bookmarkStart w:id="18" w:name="_Toc28306"/>
      <w:bookmarkStart w:id="19" w:name="_Toc47261876"/>
      <w:r>
        <w:rPr>
          <w:rFonts w:hint="eastAsia" w:ascii="仿宋" w:hAnsi="仿宋" w:eastAsia="仿宋" w:cs="仿宋"/>
          <w:color w:val="000000"/>
          <w:w w:val="90"/>
          <w:sz w:val="44"/>
          <w:szCs w:val="44"/>
          <w:lang w:val="en-US" w:eastAsia="zh-CN"/>
        </w:rPr>
        <w:t>采购</w:t>
      </w:r>
      <w:r>
        <w:rPr>
          <w:rFonts w:hint="eastAsia" w:ascii="仿宋" w:hAnsi="仿宋" w:eastAsia="仿宋" w:cs="仿宋"/>
          <w:color w:val="000000"/>
          <w:w w:val="90"/>
          <w:sz w:val="44"/>
          <w:szCs w:val="44"/>
        </w:rPr>
        <w:t>需求</w:t>
      </w:r>
      <w:bookmarkEnd w:id="6"/>
      <w:bookmarkEnd w:id="7"/>
      <w:bookmarkEnd w:id="8"/>
      <w:bookmarkEnd w:id="9"/>
      <w:bookmarkEnd w:id="10"/>
      <w:bookmarkEnd w:id="11"/>
      <w:bookmarkEnd w:id="12"/>
      <w:bookmarkEnd w:id="13"/>
      <w:bookmarkEnd w:id="14"/>
      <w:bookmarkEnd w:id="15"/>
      <w:bookmarkEnd w:id="16"/>
      <w:bookmarkEnd w:id="17"/>
      <w:bookmarkEnd w:id="18"/>
      <w:bookmarkEnd w:id="19"/>
    </w:p>
    <w:p w14:paraId="7D0F890D">
      <w:pPr>
        <w:spacing w:line="500" w:lineRule="exact"/>
        <w:rPr>
          <w:rFonts w:hint="eastAsia"/>
        </w:rPr>
      </w:pPr>
      <w:r>
        <w:rPr>
          <w:rFonts w:hint="eastAsia" w:ascii="仿宋" w:hAnsi="仿宋" w:eastAsia="仿宋" w:cs="仿宋"/>
          <w:b/>
          <w:bCs/>
          <w:highlight w:val="none"/>
        </w:rPr>
        <w:t>以下采购需求为最低要求，不接受负偏离，响应文件中提供响应全部要求的承诺函并加盖公章，承诺函格式详见附件，否则按无效标处理。</w:t>
      </w:r>
    </w:p>
    <w:p w14:paraId="03C9BF1E">
      <w:pPr>
        <w:numPr>
          <w:ilvl w:val="0"/>
          <w:numId w:val="0"/>
        </w:numPr>
        <w:rPr>
          <w:rFonts w:hint="eastAsia"/>
        </w:rPr>
      </w:pPr>
    </w:p>
    <w:p w14:paraId="39CE8DBF">
      <w:pPr>
        <w:numPr>
          <w:ilvl w:val="0"/>
          <w:numId w:val="3"/>
        </w:numPr>
        <w:spacing w:line="360" w:lineRule="auto"/>
        <w:outlineLvl w:val="1"/>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维护范围</w:t>
      </w:r>
      <w:r>
        <w:rPr>
          <w:rFonts w:hint="eastAsia" w:ascii="仿宋" w:hAnsi="仿宋" w:eastAsia="仿宋" w:cs="仿宋"/>
          <w:b/>
          <w:color w:val="000000" w:themeColor="text1"/>
          <w:sz w:val="24"/>
          <w:highlight w:val="none"/>
          <w:lang w:eastAsia="zh-CN"/>
          <w14:textFill>
            <w14:solidFill>
              <w14:schemeClr w14:val="tx1"/>
            </w14:solidFill>
          </w14:textFill>
        </w:rPr>
        <w:t>：</w:t>
      </w:r>
    </w:p>
    <w:p w14:paraId="5FB40D28">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南京中医药大学</w:t>
      </w:r>
      <w:r>
        <w:rPr>
          <w:rFonts w:hint="eastAsia" w:ascii="仿宋" w:hAnsi="仿宋" w:eastAsia="仿宋" w:cs="仿宋"/>
          <w:color w:val="000000" w:themeColor="text1"/>
          <w:sz w:val="24"/>
          <w:highlight w:val="none"/>
          <w:lang w:val="en-US" w:eastAsia="zh-CN"/>
          <w14:textFill>
            <w14:solidFill>
              <w14:schemeClr w14:val="tx1"/>
            </w14:solidFill>
          </w14:textFill>
        </w:rPr>
        <w:t>泰州校区</w:t>
      </w:r>
      <w:r>
        <w:rPr>
          <w:rFonts w:hint="eastAsia" w:ascii="仿宋" w:hAnsi="仿宋" w:eastAsia="仿宋" w:cs="仿宋"/>
          <w:color w:val="000000" w:themeColor="text1"/>
          <w:sz w:val="24"/>
          <w:highlight w:val="none"/>
          <w14:textFill>
            <w14:solidFill>
              <w14:schemeClr w14:val="tx1"/>
            </w14:solidFill>
          </w14:textFill>
        </w:rPr>
        <w:t>办公区、宿舍区</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lang w:val="en-US" w:eastAsia="zh-CN"/>
          <w14:textFill>
            <w14:solidFill>
              <w14:schemeClr w14:val="tx1"/>
            </w14:solidFill>
          </w14:textFill>
        </w:rPr>
        <w:t>教学区等全校范围内的所有信息点维护</w:t>
      </w:r>
      <w:r>
        <w:rPr>
          <w:rFonts w:hint="eastAsia" w:ascii="仿宋" w:hAnsi="仿宋" w:eastAsia="仿宋" w:cs="仿宋"/>
          <w:color w:val="000000" w:themeColor="text1"/>
          <w:sz w:val="24"/>
          <w:highlight w:val="none"/>
          <w14:textFill>
            <w14:solidFill>
              <w14:schemeClr w14:val="tx1"/>
            </w14:solidFill>
          </w14:textFill>
        </w:rPr>
        <w:t>，服务范围内的全体用户。维护范围包括</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网络核心至接入（含无线）的相关网络设备的运行维护</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面向用户的网络接入服务</w:t>
      </w:r>
      <w:r>
        <w:rPr>
          <w:rFonts w:hint="eastAsia" w:ascii="仿宋" w:hAnsi="仿宋" w:eastAsia="仿宋" w:cs="仿宋"/>
          <w:color w:val="000000" w:themeColor="text1"/>
          <w:sz w:val="24"/>
          <w:highlight w:val="none"/>
          <w:lang w:val="en-US" w:eastAsia="zh-CN"/>
          <w14:textFill>
            <w14:solidFill>
              <w14:schemeClr w14:val="tx1"/>
            </w14:solidFill>
          </w14:textFill>
        </w:rPr>
        <w:t>以及配合网络中心处理的其他网络相关事务</w:t>
      </w:r>
      <w:r>
        <w:rPr>
          <w:rFonts w:hint="eastAsia" w:ascii="仿宋" w:hAnsi="仿宋" w:eastAsia="仿宋" w:cs="仿宋"/>
          <w:color w:val="000000" w:themeColor="text1"/>
          <w:sz w:val="24"/>
          <w:highlight w:val="none"/>
          <w14:textFill>
            <w14:solidFill>
              <w14:schemeClr w14:val="tx1"/>
            </w14:solidFill>
          </w14:textFill>
        </w:rPr>
        <w:t>；学校相关管理部门指定的活动场所的调音台、音响、显示屏、灯光等音视频设备的</w:t>
      </w:r>
      <w:r>
        <w:rPr>
          <w:rFonts w:hint="eastAsia" w:ascii="仿宋" w:hAnsi="仿宋" w:eastAsia="仿宋" w:cs="仿宋"/>
          <w:b w:val="0"/>
          <w:bCs w:val="0"/>
          <w:i w:val="0"/>
          <w:iCs w:val="0"/>
          <w:caps w:val="0"/>
          <w:color w:val="000000" w:themeColor="text1"/>
          <w:spacing w:val="0"/>
          <w:sz w:val="24"/>
          <w:szCs w:val="24"/>
          <w:highlight w:val="none"/>
          <w:shd w:val="clear"/>
          <w14:textFill>
            <w14:solidFill>
              <w14:schemeClr w14:val="tx1"/>
            </w14:solidFill>
          </w14:textFill>
        </w:rPr>
        <w:t>使用前调试与开启，保障相关活动现场的正常运行</w:t>
      </w:r>
      <w:r>
        <w:rPr>
          <w:rFonts w:hint="eastAsia" w:ascii="仿宋" w:hAnsi="仿宋" w:eastAsia="仿宋" w:cs="仿宋"/>
          <w:color w:val="000000" w:themeColor="text1"/>
          <w:sz w:val="24"/>
          <w:highlight w:val="none"/>
          <w14:textFill>
            <w14:solidFill>
              <w14:schemeClr w14:val="tx1"/>
            </w14:solidFill>
          </w14:textFill>
        </w:rPr>
        <w:t>。</w:t>
      </w:r>
    </w:p>
    <w:p w14:paraId="57830A8A">
      <w:pPr>
        <w:numPr>
          <w:ilvl w:val="0"/>
          <w:numId w:val="3"/>
        </w:numPr>
        <w:spacing w:line="360" w:lineRule="auto"/>
        <w:outlineLvl w:val="1"/>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服务职责：</w:t>
      </w:r>
    </w:p>
    <w:p w14:paraId="19DD2F5E">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专人驻场服务，负责南京中医药大学</w:t>
      </w:r>
      <w:r>
        <w:rPr>
          <w:rFonts w:hint="eastAsia" w:ascii="仿宋" w:hAnsi="仿宋" w:eastAsia="仿宋" w:cs="仿宋"/>
          <w:color w:val="000000" w:themeColor="text1"/>
          <w:sz w:val="24"/>
          <w:highlight w:val="none"/>
          <w:lang w:val="en-US" w:eastAsia="zh-CN"/>
          <w14:textFill>
            <w14:solidFill>
              <w14:schemeClr w14:val="tx1"/>
            </w14:solidFill>
          </w14:textFill>
        </w:rPr>
        <w:t>泰州校区</w:t>
      </w:r>
      <w:r>
        <w:rPr>
          <w:rFonts w:hint="eastAsia" w:ascii="仿宋" w:hAnsi="仿宋" w:eastAsia="仿宋" w:cs="仿宋"/>
          <w:color w:val="000000" w:themeColor="text1"/>
          <w:sz w:val="24"/>
          <w:highlight w:val="none"/>
          <w14:textFill>
            <w14:solidFill>
              <w14:schemeClr w14:val="tx1"/>
            </w14:solidFill>
          </w14:textFill>
        </w:rPr>
        <w:t>网络覆盖区域的网络与用户服务。保障校园网络的正常运转，负责处理校园网络与用户的业务报障及咨询服务，并按学校相关管理部门要求承担指定活动场所音视频设备的</w:t>
      </w:r>
      <w:r>
        <w:rPr>
          <w:rFonts w:hint="eastAsia" w:ascii="仿宋" w:hAnsi="仿宋" w:eastAsia="仿宋" w:cs="仿宋"/>
          <w:b w:val="0"/>
          <w:bCs w:val="0"/>
          <w:i w:val="0"/>
          <w:iCs w:val="0"/>
          <w:caps w:val="0"/>
          <w:color w:val="000000" w:themeColor="text1"/>
          <w:spacing w:val="0"/>
          <w:sz w:val="24"/>
          <w:szCs w:val="24"/>
          <w:highlight w:val="none"/>
          <w:shd w:val="clear"/>
          <w14:textFill>
            <w14:solidFill>
              <w14:schemeClr w14:val="tx1"/>
            </w14:solidFill>
          </w14:textFill>
        </w:rPr>
        <w:t>使用前调试与开启</w:t>
      </w:r>
      <w:r>
        <w:rPr>
          <w:rFonts w:hint="eastAsia" w:ascii="仿宋" w:hAnsi="仿宋" w:eastAsia="仿宋" w:cs="仿宋"/>
          <w:b w:val="0"/>
          <w:bCs w:val="0"/>
          <w:i w:val="0"/>
          <w:iCs w:val="0"/>
          <w:caps w:val="0"/>
          <w:color w:val="000000" w:themeColor="text1"/>
          <w:spacing w:val="0"/>
          <w:sz w:val="24"/>
          <w:szCs w:val="24"/>
          <w:highlight w:val="none"/>
          <w:shd w:val="clear"/>
          <w:lang w:eastAsia="zh-CN"/>
          <w14:textFill>
            <w14:solidFill>
              <w14:schemeClr w14:val="tx1"/>
            </w14:solidFill>
          </w14:textFill>
        </w:rPr>
        <w:t>。</w:t>
      </w:r>
    </w:p>
    <w:p w14:paraId="35ECBD3B">
      <w:pPr>
        <w:numPr>
          <w:ilvl w:val="0"/>
          <w:numId w:val="3"/>
        </w:numPr>
        <w:spacing w:line="360" w:lineRule="auto"/>
        <w:outlineLvl w:val="1"/>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主要内容：</w:t>
      </w:r>
    </w:p>
    <w:p w14:paraId="3E21C01B">
      <w:pPr>
        <w:spacing w:line="360" w:lineRule="auto"/>
        <w:ind w:firstLine="422" w:firstLineChars="200"/>
        <w:rPr>
          <w:rFonts w:hint="eastAsia" w:ascii="仿宋" w:hAnsi="仿宋" w:eastAsia="仿宋" w:cs="仿宋"/>
          <w:b/>
          <w:bCs/>
          <w:color w:val="000000" w:themeColor="text1"/>
          <w:highlight w:val="none"/>
          <w14:textFill>
            <w14:solidFill>
              <w14:schemeClr w14:val="tx1"/>
            </w14:solidFill>
          </w14:textFill>
        </w:rPr>
      </w:pPr>
      <w:r>
        <w:rPr>
          <w:rFonts w:hint="eastAsia" w:ascii="仿宋" w:hAnsi="仿宋" w:eastAsia="仿宋" w:cs="仿宋"/>
          <w:b/>
          <w:bCs/>
          <w:color w:val="000000" w:themeColor="text1"/>
          <w:highlight w:val="none"/>
          <w14:textFill>
            <w14:solidFill>
              <w14:schemeClr w14:val="tx1"/>
            </w14:solidFill>
          </w14:textFill>
        </w:rPr>
        <w:t>3.1日常运维</w:t>
      </w:r>
    </w:p>
    <w:p w14:paraId="0368D0D3">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工作人员在</w:t>
      </w:r>
      <w:r>
        <w:rPr>
          <w:rFonts w:hint="eastAsia" w:ascii="仿宋" w:hAnsi="仿宋" w:eastAsia="仿宋" w:cs="仿宋"/>
          <w:color w:val="000000" w:themeColor="text1"/>
          <w:sz w:val="24"/>
          <w:highlight w:val="none"/>
          <w:lang w:val="en-US" w:eastAsia="zh-CN"/>
          <w14:textFill>
            <w14:solidFill>
              <w14:schemeClr w14:val="tx1"/>
            </w14:solidFill>
          </w14:textFill>
        </w:rPr>
        <w:t>泰州校区</w:t>
      </w:r>
      <w:r>
        <w:rPr>
          <w:rFonts w:hint="eastAsia" w:ascii="仿宋" w:hAnsi="仿宋" w:eastAsia="仿宋" w:cs="仿宋"/>
          <w:color w:val="000000" w:themeColor="text1"/>
          <w:sz w:val="24"/>
          <w:highlight w:val="none"/>
          <w14:textFill>
            <w14:solidFill>
              <w14:schemeClr w14:val="tx1"/>
            </w14:solidFill>
          </w14:textFill>
        </w:rPr>
        <w:t>提供现场驻场服务，按南京中医药大学</w:t>
      </w:r>
      <w:r>
        <w:rPr>
          <w:rFonts w:hint="eastAsia" w:ascii="仿宋" w:hAnsi="仿宋" w:eastAsia="仿宋" w:cs="仿宋"/>
          <w:color w:val="000000" w:themeColor="text1"/>
          <w:sz w:val="24"/>
          <w:highlight w:val="none"/>
          <w:lang w:val="en-US" w:eastAsia="zh-CN"/>
          <w14:textFill>
            <w14:solidFill>
              <w14:schemeClr w14:val="tx1"/>
            </w14:solidFill>
          </w14:textFill>
        </w:rPr>
        <w:t>泰州校区</w:t>
      </w:r>
      <w:r>
        <w:rPr>
          <w:rFonts w:hint="eastAsia" w:ascii="仿宋" w:hAnsi="仿宋" w:eastAsia="仿宋" w:cs="仿宋"/>
          <w:color w:val="000000" w:themeColor="text1"/>
          <w:sz w:val="24"/>
          <w:highlight w:val="none"/>
          <w14:textFill>
            <w14:solidFill>
              <w14:schemeClr w14:val="tx1"/>
            </w14:solidFill>
          </w14:textFill>
        </w:rPr>
        <w:t>网络中心的要求对各类机房环境进行巡检，对校园网及机房环境状况进行监控，及时处理运行故障并反馈给甲方，以保障网络线路通畅和设备正常运行。配合南京中医药大学</w:t>
      </w:r>
      <w:r>
        <w:rPr>
          <w:rFonts w:hint="eastAsia" w:ascii="仿宋" w:hAnsi="仿宋" w:eastAsia="仿宋" w:cs="仿宋"/>
          <w:color w:val="000000" w:themeColor="text1"/>
          <w:sz w:val="24"/>
          <w:highlight w:val="none"/>
          <w:lang w:val="en-US" w:eastAsia="zh-CN"/>
          <w14:textFill>
            <w14:solidFill>
              <w14:schemeClr w14:val="tx1"/>
            </w14:solidFill>
          </w14:textFill>
        </w:rPr>
        <w:t>泰州校区</w:t>
      </w:r>
      <w:r>
        <w:rPr>
          <w:rFonts w:hint="eastAsia" w:ascii="仿宋" w:hAnsi="仿宋" w:eastAsia="仿宋" w:cs="仿宋"/>
          <w:color w:val="000000" w:themeColor="text1"/>
          <w:sz w:val="24"/>
          <w:highlight w:val="none"/>
          <w14:textFill>
            <w14:solidFill>
              <w14:schemeClr w14:val="tx1"/>
            </w14:solidFill>
          </w14:textFill>
        </w:rPr>
        <w:t>网络中心对校园信息化系统内的所有用户进行多形式的网络维护服务，做好用户的使用咨询，信息化业务的办理，其它信息化相关业务的转接工作，保证用户的正常使用；按学校相关管理部门要求，对指定活动场所的调音台、音响、显示屏、灯光等音视频设备进行使用前调试与开启，保障相关活动现场的正常运行。</w:t>
      </w:r>
    </w:p>
    <w:p w14:paraId="72CDC0B1">
      <w:pPr>
        <w:spacing w:line="360" w:lineRule="auto"/>
        <w:ind w:firstLine="422" w:firstLineChars="200"/>
        <w:rPr>
          <w:rFonts w:hint="eastAsia" w:ascii="仿宋" w:hAnsi="仿宋" w:eastAsia="仿宋" w:cs="仿宋"/>
          <w:b/>
          <w:bCs/>
          <w:color w:val="000000" w:themeColor="text1"/>
          <w:highlight w:val="none"/>
          <w14:textFill>
            <w14:solidFill>
              <w14:schemeClr w14:val="tx1"/>
            </w14:solidFill>
          </w14:textFill>
        </w:rPr>
      </w:pPr>
      <w:r>
        <w:rPr>
          <w:rFonts w:hint="eastAsia" w:ascii="仿宋" w:hAnsi="仿宋" w:eastAsia="仿宋" w:cs="仿宋"/>
          <w:b/>
          <w:bCs/>
          <w:color w:val="000000" w:themeColor="text1"/>
          <w:highlight w:val="none"/>
          <w14:textFill>
            <w14:solidFill>
              <w14:schemeClr w14:val="tx1"/>
            </w14:solidFill>
          </w14:textFill>
        </w:rPr>
        <w:t>3.2紧急故障快速救援服务</w:t>
      </w:r>
    </w:p>
    <w:p w14:paraId="585CD237">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当网络运行发生故障时，接报修后15分钟内响应，可按用户要求30分钟内到达现场服务。若遇重大网络故障，则全天24小时响应，且在接报修后1小时内到达现场服务。</w:t>
      </w:r>
    </w:p>
    <w:p w14:paraId="0E018EFD">
      <w:pPr>
        <w:spacing w:line="360" w:lineRule="auto"/>
        <w:ind w:firstLine="422" w:firstLineChars="200"/>
        <w:rPr>
          <w:rFonts w:hint="eastAsia" w:ascii="仿宋" w:hAnsi="仿宋" w:eastAsia="仿宋" w:cs="仿宋"/>
          <w:b/>
          <w:bCs/>
          <w:color w:val="000000" w:themeColor="text1"/>
          <w:highlight w:val="none"/>
          <w14:textFill>
            <w14:solidFill>
              <w14:schemeClr w14:val="tx1"/>
            </w14:solidFill>
          </w14:textFill>
        </w:rPr>
      </w:pPr>
      <w:r>
        <w:rPr>
          <w:rFonts w:hint="eastAsia" w:ascii="仿宋" w:hAnsi="仿宋" w:eastAsia="仿宋" w:cs="仿宋"/>
          <w:b/>
          <w:bCs/>
          <w:color w:val="000000" w:themeColor="text1"/>
          <w:highlight w:val="none"/>
          <w14:textFill>
            <w14:solidFill>
              <w14:schemeClr w14:val="tx1"/>
            </w14:solidFill>
          </w14:textFill>
        </w:rPr>
        <w:t xml:space="preserve">3.3.校园网优化及建设配合 </w:t>
      </w:r>
    </w:p>
    <w:p w14:paraId="5FA16C9F">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在甲方网络优化或建设的时候，根据需求提出具体网络优化方案，提供专业高级网络工程师现场配合实施；根据甲方需求完成机房及各网络节点的网络线路整理工作。</w:t>
      </w:r>
    </w:p>
    <w:p w14:paraId="401CD78C">
      <w:pPr>
        <w:spacing w:line="360" w:lineRule="auto"/>
        <w:ind w:firstLine="422" w:firstLineChars="200"/>
        <w:rPr>
          <w:rFonts w:hint="eastAsia" w:ascii="仿宋" w:hAnsi="仿宋" w:eastAsia="仿宋" w:cs="仿宋"/>
          <w:b/>
          <w:bCs/>
          <w:color w:val="000000" w:themeColor="text1"/>
          <w:highlight w:val="none"/>
          <w14:textFill>
            <w14:solidFill>
              <w14:schemeClr w14:val="tx1"/>
            </w14:solidFill>
          </w14:textFill>
        </w:rPr>
      </w:pPr>
      <w:r>
        <w:rPr>
          <w:rFonts w:hint="eastAsia" w:ascii="仿宋" w:hAnsi="仿宋" w:eastAsia="仿宋" w:cs="仿宋"/>
          <w:b/>
          <w:bCs/>
          <w:color w:val="000000" w:themeColor="text1"/>
          <w:highlight w:val="none"/>
          <w14:textFill>
            <w14:solidFill>
              <w14:schemeClr w14:val="tx1"/>
            </w14:solidFill>
          </w14:textFill>
        </w:rPr>
        <w:t>3.4服务时间</w:t>
      </w:r>
    </w:p>
    <w:p w14:paraId="24687CCD">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网络与信息系统维护维修时间：全年周一至周</w:t>
      </w:r>
      <w:r>
        <w:rPr>
          <w:rFonts w:hint="eastAsia" w:ascii="仿宋" w:hAnsi="仿宋" w:eastAsia="仿宋" w:cs="仿宋"/>
          <w:color w:val="000000" w:themeColor="text1"/>
          <w:sz w:val="24"/>
          <w:highlight w:val="none"/>
          <w:lang w:val="en-US" w:eastAsia="zh-CN"/>
          <w14:textFill>
            <w14:solidFill>
              <w14:schemeClr w14:val="tx1"/>
            </w14:solidFill>
          </w14:textFill>
        </w:rPr>
        <w:t>五</w:t>
      </w:r>
      <w:r>
        <w:rPr>
          <w:rFonts w:hint="eastAsia" w:ascii="仿宋" w:hAnsi="仿宋" w:eastAsia="仿宋" w:cs="仿宋"/>
          <w:color w:val="000000" w:themeColor="text1"/>
          <w:sz w:val="24"/>
          <w:highlight w:val="none"/>
          <w14:textFill>
            <w14:solidFill>
              <w14:schemeClr w14:val="tx1"/>
            </w14:solidFill>
          </w14:textFill>
        </w:rPr>
        <w:t>9:00-17:30（春节除外），其他时间可不安排驻场但需提供响应服务。</w:t>
      </w:r>
    </w:p>
    <w:p w14:paraId="2E8A5948">
      <w:pPr>
        <w:spacing w:line="360" w:lineRule="auto"/>
        <w:ind w:firstLine="422" w:firstLineChars="200"/>
        <w:rPr>
          <w:rFonts w:hint="eastAsia" w:ascii="仿宋" w:hAnsi="仿宋" w:eastAsia="仿宋" w:cs="仿宋"/>
          <w:b/>
          <w:bCs/>
          <w:color w:val="000000" w:themeColor="text1"/>
          <w:highlight w:val="none"/>
          <w14:textFill>
            <w14:solidFill>
              <w14:schemeClr w14:val="tx1"/>
            </w14:solidFill>
          </w14:textFill>
        </w:rPr>
      </w:pPr>
      <w:r>
        <w:rPr>
          <w:rFonts w:hint="eastAsia" w:ascii="仿宋" w:hAnsi="仿宋" w:eastAsia="仿宋" w:cs="仿宋"/>
          <w:b/>
          <w:bCs/>
          <w:color w:val="000000" w:themeColor="text1"/>
          <w:highlight w:val="none"/>
          <w14:textFill>
            <w14:solidFill>
              <w14:schemeClr w14:val="tx1"/>
            </w14:solidFill>
          </w14:textFill>
        </w:rPr>
        <w:t>3.5服务要求</w:t>
      </w:r>
    </w:p>
    <w:p w14:paraId="1DBDC369">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3.5.1应设置专门的项目经理全面负责本项目的执行。派遣不少于</w:t>
      </w:r>
      <w:r>
        <w:rPr>
          <w:rFonts w:hint="eastAsia" w:ascii="仿宋" w:hAnsi="仿宋" w:eastAsia="仿宋" w:cs="仿宋"/>
          <w:color w:val="000000" w:themeColor="text1"/>
          <w:sz w:val="24"/>
          <w:highlight w:val="none"/>
          <w:lang w:val="en-US" w:eastAsia="zh-CN"/>
          <w14:textFill>
            <w14:solidFill>
              <w14:schemeClr w14:val="tx1"/>
            </w14:solidFill>
          </w14:textFill>
        </w:rPr>
        <w:t>3</w:t>
      </w:r>
      <w:r>
        <w:rPr>
          <w:rFonts w:hint="eastAsia" w:ascii="仿宋" w:hAnsi="仿宋" w:eastAsia="仿宋" w:cs="仿宋"/>
          <w:color w:val="000000" w:themeColor="text1"/>
          <w:sz w:val="24"/>
          <w:highlight w:val="none"/>
          <w14:textFill>
            <w14:solidFill>
              <w14:schemeClr w14:val="tx1"/>
            </w14:solidFill>
          </w14:textFill>
        </w:rPr>
        <w:t>人的运维服务团队（其中高级工程师2人、技术驻场工程师</w:t>
      </w:r>
      <w:r>
        <w:rPr>
          <w:rFonts w:hint="eastAsia" w:ascii="仿宋" w:hAnsi="仿宋" w:eastAsia="仿宋" w:cs="仿宋"/>
          <w:color w:val="000000" w:themeColor="text1"/>
          <w:sz w:val="24"/>
          <w:highlight w:val="none"/>
          <w:lang w:val="en-US" w:eastAsia="zh-CN"/>
          <w14:textFill>
            <w14:solidFill>
              <w14:schemeClr w14:val="tx1"/>
            </w14:solidFill>
          </w14:textFill>
        </w:rPr>
        <w:t>1</w:t>
      </w:r>
      <w:r>
        <w:rPr>
          <w:rFonts w:hint="eastAsia" w:ascii="仿宋" w:hAnsi="仿宋" w:eastAsia="仿宋" w:cs="仿宋"/>
          <w:color w:val="000000" w:themeColor="text1"/>
          <w:sz w:val="24"/>
          <w:highlight w:val="none"/>
          <w14:textFill>
            <w14:solidFill>
              <w14:schemeClr w14:val="tx1"/>
            </w14:solidFill>
          </w14:textFill>
        </w:rPr>
        <w:t>人），提供使用咨询服务、业务的办理服务、解决网络问题，保障用户网络与信息系统的畅通运行，维护硬件设备正常运行。对维护人员调整（人员更换、调整）需提前两周通知学校相关人员，新来的维护人员必须要提前一周到岗熟悉工作情况并需要得到校方管理人员的认同（考察时间为正常工作日五天）。</w:t>
      </w:r>
    </w:p>
    <w:p w14:paraId="73CD589E">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3.5.2项目经理每月安排现场沟通、服务汇报交流，并实施网络优化工作，在网络发生重大故障时要求项目经理10分钟内及时响应，1小时内赶到现场。遇特殊情况，如网络开通初期、开学初期、故障高发、病毒爆发、突发事件等，应根据校方的要求随时增派驻场人员，随时解决故障问题。</w:t>
      </w:r>
    </w:p>
    <w:p w14:paraId="0D8A617A">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3.5.3网络故障响应要求：办公区一般问题不超过2小时处理，6小时内完成；宿舍区一般问题不超过4小时处理，48小时内完成。</w:t>
      </w:r>
    </w:p>
    <w:p w14:paraId="28CFD725">
      <w:pPr>
        <w:spacing w:line="360" w:lineRule="auto"/>
        <w:ind w:firstLine="482" w:firstLineChars="200"/>
        <w:rPr>
          <w:rFonts w:hint="eastAsia" w:ascii="仿宋" w:hAnsi="仿宋" w:eastAsia="仿宋" w:cs="仿宋"/>
          <w:b/>
          <w:bCs/>
          <w:color w:val="000000" w:themeColor="text1"/>
          <w:sz w:val="24"/>
          <w:highlight w:val="yellow"/>
          <w:lang w:val="en-US" w:eastAsia="zh-CN"/>
          <w14:textFill>
            <w14:solidFill>
              <w14:schemeClr w14:val="tx1"/>
            </w14:solidFill>
          </w14:textFill>
        </w:rPr>
      </w:pPr>
      <w:r>
        <w:rPr>
          <w:rFonts w:hint="eastAsia" w:ascii="仿宋" w:hAnsi="仿宋" w:eastAsia="仿宋" w:cs="仿宋"/>
          <w:b/>
          <w:bCs/>
          <w:color w:val="000000" w:themeColor="text1"/>
          <w:sz w:val="24"/>
          <w:highlight w:val="yellow"/>
          <w:lang w:val="en-US" w:eastAsia="zh-CN"/>
          <w14:textFill>
            <w14:solidFill>
              <w14:schemeClr w14:val="tx1"/>
            </w14:solidFill>
          </w14:textFill>
        </w:rPr>
        <w:t>★3.5.4拟派遣驻场人员为投标人本单位正式员工，且具有H3CSE、HCIP、CCNP同等级证书（响应文件中需</w:t>
      </w:r>
      <w:r>
        <w:rPr>
          <w:rFonts w:hint="eastAsia" w:ascii="仿宋" w:hAnsi="仿宋" w:eastAsia="仿宋" w:cs="仿宋"/>
          <w:b/>
          <w:bCs/>
          <w:color w:val="000000" w:themeColor="text1"/>
          <w:sz w:val="24"/>
          <w:szCs w:val="24"/>
          <w:highlight w:val="yellow"/>
          <w14:textFill>
            <w14:solidFill>
              <w14:schemeClr w14:val="tx1"/>
            </w14:solidFill>
          </w14:textFill>
        </w:rPr>
        <w:t>提供有效期内的证书复印件、</w:t>
      </w:r>
      <w:r>
        <w:rPr>
          <w:rFonts w:hint="eastAsia" w:ascii="仿宋" w:hAnsi="仿宋" w:eastAsia="仿宋" w:cs="仿宋"/>
          <w:b/>
          <w:bCs/>
          <w:color w:val="000000" w:themeColor="text1"/>
          <w:sz w:val="24"/>
          <w:szCs w:val="24"/>
          <w:highlight w:val="yellow"/>
          <w:lang w:eastAsia="zh-CN"/>
          <w14:textFill>
            <w14:solidFill>
              <w14:schemeClr w14:val="tx1"/>
            </w14:solidFill>
          </w14:textFill>
        </w:rPr>
        <w:t>供应商</w:t>
      </w:r>
      <w:r>
        <w:rPr>
          <w:rFonts w:hint="eastAsia" w:ascii="仿宋" w:hAnsi="仿宋" w:eastAsia="仿宋" w:cs="仿宋"/>
          <w:b/>
          <w:bCs/>
          <w:color w:val="000000" w:themeColor="text1"/>
          <w:sz w:val="24"/>
          <w:szCs w:val="24"/>
          <w:highlight w:val="yellow"/>
          <w14:textFill>
            <w14:solidFill>
              <w14:schemeClr w14:val="tx1"/>
            </w14:solidFill>
          </w14:textFill>
        </w:rPr>
        <w:t>为其人员缴纳的近3个月社保证明并加盖供应商公章</w:t>
      </w:r>
      <w:r>
        <w:rPr>
          <w:rFonts w:hint="eastAsia" w:ascii="仿宋" w:hAnsi="仿宋" w:eastAsia="仿宋" w:cs="仿宋"/>
          <w:b/>
          <w:bCs/>
          <w:color w:val="000000" w:themeColor="text1"/>
          <w:sz w:val="24"/>
          <w:highlight w:val="yellow"/>
          <w:lang w:val="en-US" w:eastAsia="zh-CN"/>
          <w14:textFill>
            <w14:solidFill>
              <w14:schemeClr w14:val="tx1"/>
            </w14:solidFill>
          </w14:textFill>
        </w:rPr>
        <w:t>）。</w:t>
      </w:r>
    </w:p>
    <w:p w14:paraId="705FD546">
      <w:pPr>
        <w:spacing w:line="360" w:lineRule="auto"/>
        <w:ind w:firstLine="482" w:firstLineChars="200"/>
        <w:rPr>
          <w:rFonts w:hint="default" w:ascii="仿宋" w:hAnsi="仿宋" w:eastAsia="仿宋" w:cs="仿宋"/>
          <w:b/>
          <w:bCs/>
          <w:color w:val="000000" w:themeColor="text1"/>
          <w:sz w:val="24"/>
          <w:highlight w:val="yellow"/>
          <w:lang w:val="en-US" w:eastAsia="zh-CN"/>
          <w14:textFill>
            <w14:solidFill>
              <w14:schemeClr w14:val="tx1"/>
            </w14:solidFill>
          </w14:textFill>
        </w:rPr>
      </w:pPr>
      <w:r>
        <w:rPr>
          <w:rStyle w:val="21"/>
          <w:rFonts w:hint="eastAsia" w:ascii="仿宋" w:hAnsi="仿宋" w:eastAsia="仿宋" w:cs="仿宋"/>
          <w:b/>
          <w:bCs/>
          <w:i w:val="0"/>
          <w:iCs w:val="0"/>
          <w:caps w:val="0"/>
          <w:color w:val="000000" w:themeColor="text1"/>
          <w:spacing w:val="0"/>
          <w:sz w:val="24"/>
          <w:szCs w:val="24"/>
          <w:highlight w:val="yellow"/>
          <w:shd w:val="clear" w:fill="FFFFFF"/>
          <w14:textFill>
            <w14:solidFill>
              <w14:schemeClr w14:val="tx1"/>
            </w14:solidFill>
          </w14:textFill>
        </w:rPr>
        <w:t>★3.5.5</w:t>
      </w:r>
      <w:r>
        <w:rPr>
          <w:rFonts w:hint="eastAsia" w:ascii="仿宋" w:hAnsi="仿宋" w:eastAsia="仿宋" w:cs="仿宋"/>
          <w:b/>
          <w:bCs/>
          <w:i w:val="0"/>
          <w:iCs w:val="0"/>
          <w:caps w:val="0"/>
          <w:color w:val="000000" w:themeColor="text1"/>
          <w:spacing w:val="0"/>
          <w:sz w:val="24"/>
          <w:szCs w:val="24"/>
          <w:highlight w:val="yellow"/>
          <w:shd w:val="clear"/>
          <w14:textFill>
            <w14:solidFill>
              <w14:schemeClr w14:val="tx1"/>
            </w14:solidFill>
          </w14:textFill>
        </w:rPr>
        <w:t>供应商持有H3C主网络服务商资质认证，且星级等级为二星级及以上</w:t>
      </w:r>
      <w:r>
        <w:rPr>
          <w:rFonts w:hint="eastAsia" w:ascii="仿宋" w:hAnsi="仿宋" w:eastAsia="仿宋" w:cs="仿宋"/>
          <w:b/>
          <w:bCs/>
          <w:i w:val="0"/>
          <w:iCs w:val="0"/>
          <w:caps w:val="0"/>
          <w:color w:val="000000" w:themeColor="text1"/>
          <w:spacing w:val="0"/>
          <w:sz w:val="24"/>
          <w:szCs w:val="24"/>
          <w:highlight w:val="yellow"/>
          <w:shd w:val="clear" w:fill="auto"/>
          <w14:textFill>
            <w14:solidFill>
              <w14:schemeClr w14:val="tx1"/>
            </w14:solidFill>
          </w14:textFill>
        </w:rPr>
        <w:t>（响应文件中需提供有效期内的资质认证证书复印件并加盖供应商公章）。</w:t>
      </w:r>
    </w:p>
    <w:p w14:paraId="26AF6DCA">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3.5.</w:t>
      </w:r>
      <w:r>
        <w:rPr>
          <w:rFonts w:hint="eastAsia" w:ascii="仿宋" w:hAnsi="仿宋" w:eastAsia="仿宋" w:cs="仿宋"/>
          <w:color w:val="000000" w:themeColor="text1"/>
          <w:sz w:val="24"/>
          <w:highlight w:val="none"/>
          <w:lang w:val="en-US" w:eastAsia="zh-CN"/>
          <w14:textFill>
            <w14:solidFill>
              <w14:schemeClr w14:val="tx1"/>
            </w14:solidFill>
          </w14:textFill>
        </w:rPr>
        <w:t>6维护人员应</w:t>
      </w:r>
      <w:r>
        <w:rPr>
          <w:rFonts w:hint="eastAsia" w:ascii="仿宋" w:hAnsi="仿宋" w:eastAsia="仿宋" w:cs="仿宋"/>
          <w:color w:val="000000" w:themeColor="text1"/>
          <w:sz w:val="24"/>
          <w:highlight w:val="none"/>
          <w14:textFill>
            <w14:solidFill>
              <w14:schemeClr w14:val="tx1"/>
            </w14:solidFill>
          </w14:textFill>
        </w:rPr>
        <w:t>严格遵守学校和网络中心制定的各项规章制度和劳动纪律，遵守保密制度，要做好对校内网络资料和资源的保密工作；严格遵守运行维护服务作息时间，上班时间内维护人员代表网络中心从事校园网络维护维修业务，切实做到工作态度认真，对用户服务做到热情、周到，工作中能服从校网络中心的统一安排和管理。做到按照学校制定的方案在运维过程中对用户使用习惯进行引导；协助甲方做好校园网络中断或设备突发故障的信息发布和用户解释工作。</w:t>
      </w:r>
    </w:p>
    <w:p w14:paraId="56A07445">
      <w:pPr>
        <w:spacing w:line="360" w:lineRule="auto"/>
        <w:ind w:firstLine="480" w:firstLineChars="200"/>
        <w:rPr>
          <w:rFonts w:hint="eastAsia" w:ascii="仿宋" w:hAnsi="仿宋" w:eastAsia="仿宋" w:cs="仿宋"/>
          <w:color w:val="000000" w:themeColor="text1"/>
          <w:sz w:val="24"/>
          <w:highlight w:val="none"/>
          <w:lang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3.5.</w:t>
      </w:r>
      <w:r>
        <w:rPr>
          <w:rFonts w:hint="eastAsia" w:ascii="仿宋" w:hAnsi="仿宋" w:eastAsia="仿宋" w:cs="仿宋"/>
          <w:color w:val="000000" w:themeColor="text1"/>
          <w:sz w:val="24"/>
          <w:highlight w:val="none"/>
          <w:lang w:val="en-US" w:eastAsia="zh-CN"/>
          <w14:textFill>
            <w14:solidFill>
              <w14:schemeClr w14:val="tx1"/>
            </w14:solidFill>
          </w14:textFill>
        </w:rPr>
        <w:t>7</w:t>
      </w:r>
      <w:r>
        <w:rPr>
          <w:rFonts w:hint="eastAsia" w:ascii="仿宋" w:hAnsi="仿宋" w:eastAsia="仿宋" w:cs="仿宋"/>
          <w:color w:val="000000" w:themeColor="text1"/>
          <w:sz w:val="24"/>
          <w:highlight w:val="none"/>
          <w14:textFill>
            <w14:solidFill>
              <w14:schemeClr w14:val="tx1"/>
            </w14:solidFill>
          </w14:textFill>
        </w:rPr>
        <w:t>现场运维技术工程师要求有较强的动手能力和业务水平，能在短时间内熟悉网络设备特点和校园网拓扑规划、楼宇内网络拓扑情况和网段IP划分情况等校园网基础信息。能及时对出现的线路故障进行排查、处理。对处理结果或暂时无法处理的问题应及时向网络中心管理人员反馈，并提出自己的处理意见。协助校方处理校园网疑难杂症，提供校园网关键设备技术咨询和技术支持，关键或出口网络设备更新、维护，需派高级工程师协助校方并给出合理化实施方案</w:t>
      </w:r>
      <w:r>
        <w:rPr>
          <w:rFonts w:hint="eastAsia" w:ascii="仿宋" w:hAnsi="仿宋" w:eastAsia="仿宋" w:cs="仿宋"/>
          <w:color w:val="000000" w:themeColor="text1"/>
          <w:sz w:val="24"/>
          <w:highlight w:val="none"/>
          <w:lang w:eastAsia="zh-CN"/>
          <w14:textFill>
            <w14:solidFill>
              <w14:schemeClr w14:val="tx1"/>
            </w14:solidFill>
          </w14:textFill>
        </w:rPr>
        <w:t>。</w:t>
      </w:r>
    </w:p>
    <w:p w14:paraId="0FCD9DA6">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3.5.</w:t>
      </w:r>
      <w:r>
        <w:rPr>
          <w:rFonts w:hint="eastAsia" w:ascii="仿宋" w:hAnsi="仿宋" w:eastAsia="仿宋" w:cs="仿宋"/>
          <w:color w:val="000000" w:themeColor="text1"/>
          <w:sz w:val="24"/>
          <w:highlight w:val="none"/>
          <w:lang w:val="en-US" w:eastAsia="zh-CN"/>
          <w14:textFill>
            <w14:solidFill>
              <w14:schemeClr w14:val="tx1"/>
            </w14:solidFill>
          </w14:textFill>
        </w:rPr>
        <w:t>8</w:t>
      </w:r>
      <w:r>
        <w:rPr>
          <w:rFonts w:hint="eastAsia" w:ascii="仿宋" w:hAnsi="仿宋" w:eastAsia="仿宋" w:cs="仿宋"/>
          <w:color w:val="000000" w:themeColor="text1"/>
          <w:sz w:val="24"/>
          <w:highlight w:val="none"/>
          <w14:textFill>
            <w14:solidFill>
              <w14:schemeClr w14:val="tx1"/>
            </w14:solidFill>
          </w14:textFill>
        </w:rPr>
        <w:t>必需有能力提供多平台（专线电话咨询服务，现场咨询服务，远程网上服务平台，其它有必要的服务平台）的网络使用咨询及技术咨询服务。</w:t>
      </w:r>
    </w:p>
    <w:p w14:paraId="5AE9E895">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3.5.</w:t>
      </w:r>
      <w:r>
        <w:rPr>
          <w:rFonts w:hint="eastAsia" w:ascii="仿宋" w:hAnsi="仿宋" w:eastAsia="仿宋" w:cs="仿宋"/>
          <w:color w:val="000000" w:themeColor="text1"/>
          <w:sz w:val="24"/>
          <w:highlight w:val="none"/>
          <w:lang w:val="en-US" w:eastAsia="zh-CN"/>
          <w14:textFill>
            <w14:solidFill>
              <w14:schemeClr w14:val="tx1"/>
            </w14:solidFill>
          </w14:textFill>
        </w:rPr>
        <w:t>9</w:t>
      </w:r>
      <w:r>
        <w:rPr>
          <w:rFonts w:hint="eastAsia" w:ascii="仿宋" w:hAnsi="仿宋" w:eastAsia="仿宋" w:cs="仿宋"/>
          <w:color w:val="000000" w:themeColor="text1"/>
          <w:sz w:val="24"/>
          <w:highlight w:val="none"/>
          <w14:textFill>
            <w14:solidFill>
              <w14:schemeClr w14:val="tx1"/>
            </w14:solidFill>
          </w14:textFill>
        </w:rPr>
        <w:t>若遇重大网络故障，须在故障出现后的24小时内书面告知网络中心具体故障原因及优化方案。</w:t>
      </w:r>
    </w:p>
    <w:p w14:paraId="0B66D93F">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3.5.</w:t>
      </w:r>
      <w:r>
        <w:rPr>
          <w:rFonts w:hint="eastAsia" w:ascii="仿宋" w:hAnsi="仿宋" w:eastAsia="仿宋" w:cs="仿宋"/>
          <w:color w:val="000000" w:themeColor="text1"/>
          <w:sz w:val="24"/>
          <w:highlight w:val="none"/>
          <w:lang w:val="en-US" w:eastAsia="zh-CN"/>
          <w14:textFill>
            <w14:solidFill>
              <w14:schemeClr w14:val="tx1"/>
            </w14:solidFill>
          </w14:textFill>
        </w:rPr>
        <w:t>10</w:t>
      </w:r>
      <w:r>
        <w:rPr>
          <w:rFonts w:hint="eastAsia" w:ascii="仿宋" w:hAnsi="仿宋" w:eastAsia="仿宋" w:cs="仿宋"/>
          <w:color w:val="000000" w:themeColor="text1"/>
          <w:sz w:val="24"/>
          <w:highlight w:val="none"/>
          <w14:textFill>
            <w14:solidFill>
              <w14:schemeClr w14:val="tx1"/>
            </w14:solidFill>
          </w14:textFill>
        </w:rPr>
        <w:t>当设备出现故障需要更换时，免费提供现场更换服务，以保证系统的正常运行。更换下来的故障设备，应联系原生产厂的售后，安排原厂技术人员上门维修设备。如果故障设备原厂已经停止维修，则应及时告知校方。</w:t>
      </w:r>
    </w:p>
    <w:p w14:paraId="25090F87">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3.5.</w:t>
      </w:r>
      <w:r>
        <w:rPr>
          <w:rFonts w:hint="eastAsia" w:ascii="仿宋" w:hAnsi="仿宋" w:eastAsia="仿宋" w:cs="仿宋"/>
          <w:color w:val="000000" w:themeColor="text1"/>
          <w:sz w:val="24"/>
          <w:highlight w:val="none"/>
          <w:lang w:val="en-US" w:eastAsia="zh-CN"/>
          <w14:textFill>
            <w14:solidFill>
              <w14:schemeClr w14:val="tx1"/>
            </w14:solidFill>
          </w14:textFill>
        </w:rPr>
        <w:t>11</w:t>
      </w:r>
      <w:r>
        <w:rPr>
          <w:rFonts w:hint="eastAsia" w:ascii="仿宋" w:hAnsi="仿宋" w:eastAsia="仿宋" w:cs="仿宋"/>
          <w:color w:val="000000" w:themeColor="text1"/>
          <w:sz w:val="24"/>
          <w:highlight w:val="none"/>
          <w14:textFill>
            <w14:solidFill>
              <w14:schemeClr w14:val="tx1"/>
            </w14:solidFill>
          </w14:textFill>
        </w:rPr>
        <w:t>对维护范围内主要节点机房的设备，安排巡检服务</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巡检内容包括：设备状态检查、电源模块检查、风扇状态检查、机框防尘网检查等。每月向网络中心提交设备巡查报告存档备查。</w:t>
      </w:r>
    </w:p>
    <w:p w14:paraId="2C73F555">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3.5.1</w:t>
      </w:r>
      <w:r>
        <w:rPr>
          <w:rFonts w:hint="eastAsia" w:ascii="仿宋" w:hAnsi="仿宋" w:eastAsia="仿宋" w:cs="仿宋"/>
          <w:color w:val="000000" w:themeColor="text1"/>
          <w:sz w:val="24"/>
          <w:highlight w:val="none"/>
          <w:lang w:val="en-US" w:eastAsia="zh-CN"/>
          <w14:textFill>
            <w14:solidFill>
              <w14:schemeClr w14:val="tx1"/>
            </w14:solidFill>
          </w14:textFill>
        </w:rPr>
        <w:t>2</w:t>
      </w:r>
      <w:r>
        <w:rPr>
          <w:rFonts w:hint="eastAsia" w:ascii="仿宋" w:hAnsi="仿宋" w:eastAsia="仿宋" w:cs="仿宋"/>
          <w:color w:val="000000" w:themeColor="text1"/>
          <w:sz w:val="24"/>
          <w:highlight w:val="none"/>
          <w14:textFill>
            <w14:solidFill>
              <w14:schemeClr w14:val="tx1"/>
            </w14:solidFill>
          </w14:textFill>
        </w:rPr>
        <w:t>协助校方完善校园网管理体系和线路、信息点、设备档案。</w:t>
      </w:r>
    </w:p>
    <w:p w14:paraId="58145BD6">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3.5.1</w:t>
      </w:r>
      <w:r>
        <w:rPr>
          <w:rFonts w:hint="eastAsia" w:ascii="仿宋" w:hAnsi="仿宋" w:eastAsia="仿宋" w:cs="仿宋"/>
          <w:color w:val="000000" w:themeColor="text1"/>
          <w:sz w:val="24"/>
          <w:highlight w:val="none"/>
          <w:lang w:val="en-US" w:eastAsia="zh-CN"/>
          <w14:textFill>
            <w14:solidFill>
              <w14:schemeClr w14:val="tx1"/>
            </w14:solidFill>
          </w14:textFill>
        </w:rPr>
        <w:t>3</w:t>
      </w:r>
      <w:r>
        <w:rPr>
          <w:rFonts w:hint="eastAsia" w:ascii="仿宋" w:hAnsi="仿宋" w:eastAsia="仿宋" w:cs="仿宋"/>
          <w:color w:val="000000" w:themeColor="text1"/>
          <w:sz w:val="24"/>
          <w:highlight w:val="none"/>
          <w14:textFill>
            <w14:solidFill>
              <w14:schemeClr w14:val="tx1"/>
            </w14:solidFill>
          </w14:textFill>
        </w:rPr>
        <w:t>维护过程中爱护校方资产，任何涉及校方资产的变更、损坏、报废等必须在两个工作日内以书面形式通知校方并接受校方管理核查。</w:t>
      </w:r>
    </w:p>
    <w:p w14:paraId="58A873F7">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3.5.1</w:t>
      </w:r>
      <w:r>
        <w:rPr>
          <w:rFonts w:hint="eastAsia" w:ascii="仿宋" w:hAnsi="仿宋" w:eastAsia="仿宋" w:cs="仿宋"/>
          <w:color w:val="000000" w:themeColor="text1"/>
          <w:sz w:val="24"/>
          <w:highlight w:val="none"/>
          <w:lang w:val="en-US" w:eastAsia="zh-CN"/>
          <w14:textFill>
            <w14:solidFill>
              <w14:schemeClr w14:val="tx1"/>
            </w14:solidFill>
          </w14:textFill>
        </w:rPr>
        <w:t>4</w:t>
      </w:r>
      <w:r>
        <w:rPr>
          <w:rFonts w:hint="eastAsia" w:ascii="仿宋" w:hAnsi="仿宋" w:eastAsia="仿宋" w:cs="仿宋"/>
          <w:color w:val="000000" w:themeColor="text1"/>
          <w:sz w:val="24"/>
          <w:highlight w:val="none"/>
          <w14:textFill>
            <w14:solidFill>
              <w14:schemeClr w14:val="tx1"/>
            </w14:solidFill>
          </w14:textFill>
        </w:rPr>
        <w:t>遵守学校网络与信息化建设与管理中其他相关要求，配合学校完成网络信息内容、网络行为的查证核实工作。</w:t>
      </w:r>
    </w:p>
    <w:p w14:paraId="716830B6">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3.5.1</w:t>
      </w:r>
      <w:r>
        <w:rPr>
          <w:rFonts w:hint="eastAsia" w:ascii="仿宋" w:hAnsi="仿宋" w:eastAsia="仿宋" w:cs="仿宋"/>
          <w:color w:val="000000" w:themeColor="text1"/>
          <w:sz w:val="24"/>
          <w:highlight w:val="none"/>
          <w:lang w:val="en-US" w:eastAsia="zh-CN"/>
          <w14:textFill>
            <w14:solidFill>
              <w14:schemeClr w14:val="tx1"/>
            </w14:solidFill>
          </w14:textFill>
        </w:rPr>
        <w:t>5</w:t>
      </w:r>
      <w:r>
        <w:rPr>
          <w:rFonts w:hint="eastAsia" w:ascii="仿宋" w:hAnsi="仿宋" w:eastAsia="仿宋" w:cs="仿宋"/>
          <w:color w:val="000000" w:themeColor="text1"/>
          <w:sz w:val="24"/>
          <w:highlight w:val="none"/>
          <w14:textFill>
            <w14:solidFill>
              <w14:schemeClr w14:val="tx1"/>
            </w14:solidFill>
          </w14:textFill>
        </w:rPr>
        <w:t>与设备原厂技术人员保持沟通，对校园网内所有网络设备的软件版本做详细记录，形成书面档案留存。在服务有效期内，联系原厂商提供其所产设备软件的维护性版本或升级版本，在必要时对设备进行软件更新。</w:t>
      </w:r>
    </w:p>
    <w:p w14:paraId="22F1B4E5">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3.5.1</w:t>
      </w:r>
      <w:r>
        <w:rPr>
          <w:rFonts w:hint="eastAsia" w:ascii="仿宋" w:hAnsi="仿宋" w:eastAsia="仿宋" w:cs="仿宋"/>
          <w:color w:val="000000" w:themeColor="text1"/>
          <w:sz w:val="24"/>
          <w:highlight w:val="none"/>
          <w:lang w:val="en-US" w:eastAsia="zh-CN"/>
          <w14:textFill>
            <w14:solidFill>
              <w14:schemeClr w14:val="tx1"/>
            </w14:solidFill>
          </w14:textFill>
        </w:rPr>
        <w:t>6</w:t>
      </w:r>
      <w:r>
        <w:rPr>
          <w:rFonts w:hint="eastAsia" w:ascii="仿宋" w:hAnsi="仿宋" w:eastAsia="仿宋" w:cs="仿宋"/>
          <w:color w:val="000000" w:themeColor="text1"/>
          <w:sz w:val="24"/>
          <w:highlight w:val="none"/>
          <w14:textFill>
            <w14:solidFill>
              <w14:schemeClr w14:val="tx1"/>
            </w14:solidFill>
          </w14:textFill>
        </w:rPr>
        <w:t>认真做好维护记录，对设备运行情况和配置更改情况进行及时登记，做好网络设备配置文件的备份工作，建立相应的业务档案，出具运维报告；建立例会制度，定期与网络中心管理人员交流沟通，共同对报告中的故障和问题进行汇总分析并总结，以提高和改进工作质量。</w:t>
      </w:r>
    </w:p>
    <w:p w14:paraId="681CC9B6">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3.5.1</w:t>
      </w:r>
      <w:r>
        <w:rPr>
          <w:rFonts w:hint="eastAsia" w:ascii="仿宋" w:hAnsi="仿宋" w:eastAsia="仿宋" w:cs="仿宋"/>
          <w:color w:val="000000" w:themeColor="text1"/>
          <w:sz w:val="24"/>
          <w:highlight w:val="none"/>
          <w:lang w:val="en-US" w:eastAsia="zh-CN"/>
          <w14:textFill>
            <w14:solidFill>
              <w14:schemeClr w14:val="tx1"/>
            </w14:solidFill>
          </w14:textFill>
        </w:rPr>
        <w:t>7</w:t>
      </w:r>
      <w:r>
        <w:rPr>
          <w:rFonts w:hint="eastAsia" w:ascii="仿宋" w:hAnsi="仿宋" w:eastAsia="仿宋" w:cs="仿宋"/>
          <w:color w:val="000000" w:themeColor="text1"/>
          <w:sz w:val="24"/>
          <w:highlight w:val="none"/>
          <w14:textFill>
            <w14:solidFill>
              <w14:schemeClr w14:val="tx1"/>
            </w14:solidFill>
          </w14:textFill>
        </w:rPr>
        <w:t>对维修报障系统中的每个报障实现故障报修首问负责制，及时响应、处理用户报修请求并能彻底解决。有不明原因故障或未彻底解决的问题要及时跟踪,及时向校网络中心管理人员反馈信息。</w:t>
      </w:r>
    </w:p>
    <w:p w14:paraId="4DB1D72F">
      <w:pPr>
        <w:spacing w:line="360" w:lineRule="auto"/>
        <w:ind w:firstLine="482" w:firstLineChars="200"/>
        <w:rPr>
          <w:rFonts w:hint="default" w:ascii="仿宋" w:hAnsi="仿宋" w:eastAsia="仿宋" w:cs="仿宋"/>
          <w:color w:val="000000" w:themeColor="text1"/>
          <w:sz w:val="24"/>
          <w:highlight w:val="yellow"/>
          <w:vertAlign w:val="baseline"/>
          <w14:textFill>
            <w14:solidFill>
              <w14:schemeClr w14:val="tx1"/>
            </w14:solidFill>
          </w14:textFill>
        </w:rPr>
      </w:pPr>
      <w:r>
        <w:rPr>
          <w:rStyle w:val="21"/>
          <w:rFonts w:hint="eastAsia" w:ascii="仿宋" w:hAnsi="仿宋" w:eastAsia="仿宋" w:cs="仿宋"/>
          <w:b/>
          <w:bCs/>
          <w:i w:val="0"/>
          <w:iCs w:val="0"/>
          <w:caps w:val="0"/>
          <w:color w:val="000000" w:themeColor="text1"/>
          <w:spacing w:val="0"/>
          <w:sz w:val="24"/>
          <w:szCs w:val="24"/>
          <w:highlight w:val="yellow"/>
          <w:shd w:val="clear" w:fill="FFFFFF"/>
          <w14:textFill>
            <w14:solidFill>
              <w14:schemeClr w14:val="tx1"/>
            </w14:solidFill>
          </w14:textFill>
        </w:rPr>
        <w:t>★</w:t>
      </w:r>
      <w:r>
        <w:rPr>
          <w:rFonts w:hint="eastAsia" w:ascii="仿宋" w:hAnsi="仿宋" w:eastAsia="仿宋" w:cs="仿宋"/>
          <w:color w:val="000000" w:themeColor="text1"/>
          <w:sz w:val="24"/>
          <w:szCs w:val="24"/>
          <w:highlight w:val="yellow"/>
          <w:lang w:val="en-US" w:eastAsia="zh-CN"/>
          <w14:textFill>
            <w14:solidFill>
              <w14:schemeClr w14:val="tx1"/>
            </w14:solidFill>
          </w14:textFill>
        </w:rPr>
        <w:t>3.5.18</w:t>
      </w:r>
      <w:r>
        <w:rPr>
          <w:rFonts w:hint="eastAsia" w:ascii="仿宋" w:hAnsi="仿宋" w:eastAsia="仿宋" w:cs="仿宋"/>
          <w:color w:val="000000" w:themeColor="text1"/>
          <w:sz w:val="24"/>
          <w:szCs w:val="24"/>
          <w:highlight w:val="yellow"/>
          <w14:textFill>
            <w14:solidFill>
              <w14:schemeClr w14:val="tx1"/>
            </w14:solidFill>
          </w14:textFill>
        </w:rPr>
        <w:t>供应商承诺在项目现场</w:t>
      </w:r>
      <w:r>
        <w:rPr>
          <w:rFonts w:hint="eastAsia" w:ascii="仿宋" w:hAnsi="仿宋" w:eastAsia="仿宋" w:cs="仿宋"/>
          <w:color w:val="000000" w:themeColor="text1"/>
          <w:sz w:val="24"/>
          <w:szCs w:val="24"/>
          <w:highlight w:val="yellow"/>
          <w:lang w:val="en-US" w:eastAsia="zh-CN"/>
          <w14:textFill>
            <w14:solidFill>
              <w14:schemeClr w14:val="tx1"/>
            </w14:solidFill>
          </w14:textFill>
        </w:rPr>
        <w:t>预留如下清单所示</w:t>
      </w:r>
      <w:r>
        <w:rPr>
          <w:rFonts w:hint="eastAsia" w:ascii="仿宋" w:hAnsi="仿宋" w:eastAsia="仿宋" w:cs="仿宋"/>
          <w:color w:val="000000" w:themeColor="text1"/>
          <w:sz w:val="24"/>
          <w:szCs w:val="24"/>
          <w:highlight w:val="yellow"/>
          <w14:textFill>
            <w14:solidFill>
              <w14:schemeClr w14:val="tx1"/>
            </w14:solidFill>
          </w14:textFill>
        </w:rPr>
        <w:t>全新原厂</w:t>
      </w:r>
      <w:r>
        <w:rPr>
          <w:rFonts w:hint="eastAsia" w:ascii="仿宋" w:hAnsi="仿宋" w:eastAsia="仿宋" w:cs="仿宋"/>
          <w:color w:val="000000" w:themeColor="text1"/>
          <w:sz w:val="24"/>
          <w:szCs w:val="24"/>
          <w:highlight w:val="yellow"/>
          <w:lang w:val="en-US" w:eastAsia="zh-CN"/>
          <w14:textFill>
            <w14:solidFill>
              <w14:schemeClr w14:val="tx1"/>
            </w14:solidFill>
          </w14:textFill>
        </w:rPr>
        <w:t>设备</w:t>
      </w:r>
      <w:r>
        <w:rPr>
          <w:rFonts w:hint="eastAsia" w:ascii="仿宋" w:hAnsi="仿宋" w:eastAsia="仿宋" w:cs="仿宋"/>
          <w:color w:val="000000" w:themeColor="text1"/>
          <w:sz w:val="24"/>
          <w:szCs w:val="24"/>
          <w:highlight w:val="yellow"/>
          <w14:textFill>
            <w14:solidFill>
              <w14:schemeClr w14:val="tx1"/>
            </w14:solidFill>
          </w14:textFill>
        </w:rPr>
        <w:t>作为备品备件，用于现场故障快速替换，保障业务连续稳定运行。（响应文件中提供备品备件承诺函）</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1"/>
        <w:gridCol w:w="1710"/>
        <w:gridCol w:w="3540"/>
        <w:gridCol w:w="1785"/>
      </w:tblGrid>
      <w:tr w14:paraId="29F0E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tcPr>
          <w:p w14:paraId="56B8AFBE">
            <w:pPr>
              <w:keepNext w:val="0"/>
              <w:keepLines w:val="0"/>
              <w:suppressLineNumbers w:val="0"/>
              <w:spacing w:before="0" w:beforeAutospacing="0" w:after="0" w:afterAutospacing="0" w:line="360" w:lineRule="auto"/>
              <w:ind w:left="0" w:right="0"/>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序号</w:t>
            </w:r>
          </w:p>
        </w:tc>
        <w:tc>
          <w:tcPr>
            <w:tcW w:w="1710" w:type="dxa"/>
          </w:tcPr>
          <w:p w14:paraId="43D50F64">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设备名称</w:t>
            </w:r>
          </w:p>
        </w:tc>
        <w:tc>
          <w:tcPr>
            <w:tcW w:w="3540" w:type="dxa"/>
          </w:tcPr>
          <w:p w14:paraId="403208B9">
            <w:pPr>
              <w:keepNext w:val="0"/>
              <w:keepLines w:val="0"/>
              <w:suppressLineNumbers w:val="0"/>
              <w:spacing w:before="0" w:beforeAutospacing="0" w:after="0" w:afterAutospacing="0" w:line="360" w:lineRule="auto"/>
              <w:ind w:left="0" w:right="0"/>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型号</w:t>
            </w:r>
          </w:p>
        </w:tc>
        <w:tc>
          <w:tcPr>
            <w:tcW w:w="1785" w:type="dxa"/>
          </w:tcPr>
          <w:p w14:paraId="5EDD71F2">
            <w:pPr>
              <w:keepNext w:val="0"/>
              <w:keepLines w:val="0"/>
              <w:suppressLineNumbers w:val="0"/>
              <w:spacing w:before="0" w:beforeAutospacing="0" w:after="0" w:afterAutospacing="0" w:line="360" w:lineRule="auto"/>
              <w:ind w:left="0" w:right="0"/>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数量</w:t>
            </w:r>
          </w:p>
        </w:tc>
      </w:tr>
      <w:tr w14:paraId="282BB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tcPr>
          <w:p w14:paraId="3F302657">
            <w:pPr>
              <w:keepNext w:val="0"/>
              <w:keepLines w:val="0"/>
              <w:suppressLineNumbers w:val="0"/>
              <w:spacing w:before="0" w:beforeAutospacing="0" w:after="0" w:afterAutospacing="0" w:line="360" w:lineRule="auto"/>
              <w:ind w:left="0" w:right="0"/>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1</w:t>
            </w:r>
          </w:p>
        </w:tc>
        <w:tc>
          <w:tcPr>
            <w:tcW w:w="1710" w:type="dxa"/>
          </w:tcPr>
          <w:p w14:paraId="0DDFF2A8">
            <w:pPr>
              <w:keepNext w:val="0"/>
              <w:keepLines w:val="0"/>
              <w:suppressLineNumbers w:val="0"/>
              <w:spacing w:before="0" w:beforeAutospacing="0" w:after="0" w:afterAutospacing="0" w:line="360" w:lineRule="auto"/>
              <w:ind w:left="0" w:right="0"/>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核心板卡</w:t>
            </w:r>
          </w:p>
        </w:tc>
        <w:tc>
          <w:tcPr>
            <w:tcW w:w="3540" w:type="dxa"/>
          </w:tcPr>
          <w:p w14:paraId="0C0690E7">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LSXM1TGS48TD2</w:t>
            </w:r>
          </w:p>
        </w:tc>
        <w:tc>
          <w:tcPr>
            <w:tcW w:w="1785" w:type="dxa"/>
          </w:tcPr>
          <w:p w14:paraId="3A9E2EEF">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2块</w:t>
            </w:r>
          </w:p>
        </w:tc>
      </w:tr>
      <w:tr w14:paraId="1FA8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tcPr>
          <w:p w14:paraId="0CBD8EE3">
            <w:pPr>
              <w:keepNext w:val="0"/>
              <w:keepLines w:val="0"/>
              <w:suppressLineNumbers w:val="0"/>
              <w:spacing w:before="0" w:beforeAutospacing="0" w:after="0" w:afterAutospacing="0" w:line="360" w:lineRule="auto"/>
              <w:ind w:left="0" w:right="0"/>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2</w:t>
            </w:r>
          </w:p>
        </w:tc>
        <w:tc>
          <w:tcPr>
            <w:tcW w:w="1710" w:type="dxa"/>
          </w:tcPr>
          <w:p w14:paraId="135D7DF9">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无线ap</w:t>
            </w:r>
          </w:p>
        </w:tc>
        <w:tc>
          <w:tcPr>
            <w:tcW w:w="3540" w:type="dxa"/>
          </w:tcPr>
          <w:p w14:paraId="5098230C">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WA6520</w:t>
            </w:r>
          </w:p>
        </w:tc>
        <w:tc>
          <w:tcPr>
            <w:tcW w:w="1785" w:type="dxa"/>
          </w:tcPr>
          <w:p w14:paraId="7A6AE981">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4台</w:t>
            </w:r>
          </w:p>
        </w:tc>
      </w:tr>
      <w:tr w14:paraId="21E06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tcPr>
          <w:p w14:paraId="51D85386">
            <w:pPr>
              <w:keepNext w:val="0"/>
              <w:keepLines w:val="0"/>
              <w:suppressLineNumbers w:val="0"/>
              <w:spacing w:before="0" w:beforeAutospacing="0" w:after="0" w:afterAutospacing="0" w:line="360" w:lineRule="auto"/>
              <w:ind w:left="0" w:right="0"/>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3</w:t>
            </w:r>
          </w:p>
        </w:tc>
        <w:tc>
          <w:tcPr>
            <w:tcW w:w="1710" w:type="dxa"/>
          </w:tcPr>
          <w:p w14:paraId="39CE5D43">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接入交换机</w:t>
            </w:r>
          </w:p>
        </w:tc>
        <w:tc>
          <w:tcPr>
            <w:tcW w:w="3540" w:type="dxa"/>
          </w:tcPr>
          <w:p w14:paraId="13CA9B34">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14:textFill>
                  <w14:solidFill>
                    <w14:schemeClr w14:val="tx1"/>
                  </w14:solidFill>
                </w14:textFill>
              </w:rPr>
            </w:pPr>
            <w:r>
              <w:rPr>
                <w:rFonts w:hint="default" w:ascii="仿宋" w:hAnsi="仿宋" w:eastAsia="仿宋" w:cs="仿宋"/>
                <w:i w:val="0"/>
                <w:iCs w:val="0"/>
                <w:caps w:val="0"/>
                <w:color w:val="000000" w:themeColor="text1"/>
                <w:spacing w:val="0"/>
                <w:sz w:val="24"/>
                <w:szCs w:val="24"/>
                <w:highlight w:val="yellow"/>
                <w:shd w:val="clear" w:fill="auto"/>
                <w14:textFill>
                  <w14:solidFill>
                    <w14:schemeClr w14:val="tx1"/>
                  </w14:solidFill>
                </w14:textFill>
              </w:rPr>
              <w:t> S5130S-52P-EI</w:t>
            </w:r>
          </w:p>
        </w:tc>
        <w:tc>
          <w:tcPr>
            <w:tcW w:w="1785" w:type="dxa"/>
          </w:tcPr>
          <w:p w14:paraId="2A7A1AFA">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2台</w:t>
            </w:r>
          </w:p>
        </w:tc>
      </w:tr>
      <w:tr w14:paraId="1DAA4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tcPr>
          <w:p w14:paraId="14F27160">
            <w:pPr>
              <w:keepNext w:val="0"/>
              <w:keepLines w:val="0"/>
              <w:suppressLineNumbers w:val="0"/>
              <w:spacing w:before="0" w:beforeAutospacing="0" w:after="0" w:afterAutospacing="0" w:line="360" w:lineRule="auto"/>
              <w:ind w:left="0" w:right="0"/>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4</w:t>
            </w:r>
          </w:p>
        </w:tc>
        <w:tc>
          <w:tcPr>
            <w:tcW w:w="1710" w:type="dxa"/>
          </w:tcPr>
          <w:p w14:paraId="5A381378">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POE交换机</w:t>
            </w:r>
          </w:p>
        </w:tc>
        <w:tc>
          <w:tcPr>
            <w:tcW w:w="3540" w:type="dxa"/>
          </w:tcPr>
          <w:p w14:paraId="2D5F91FE">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14:textFill>
                  <w14:solidFill>
                    <w14:schemeClr w14:val="tx1"/>
                  </w14:solidFill>
                </w14:textFill>
              </w:rPr>
            </w:pPr>
            <w:r>
              <w:rPr>
                <w:rFonts w:hint="default" w:ascii="仿宋" w:hAnsi="仿宋" w:eastAsia="仿宋" w:cs="仿宋"/>
                <w:i w:val="0"/>
                <w:iCs w:val="0"/>
                <w:caps w:val="0"/>
                <w:color w:val="000000" w:themeColor="text1"/>
                <w:spacing w:val="0"/>
                <w:sz w:val="24"/>
                <w:szCs w:val="24"/>
                <w:highlight w:val="yellow"/>
                <w:shd w:val="clear" w:fill="auto"/>
                <w14:textFill>
                  <w14:solidFill>
                    <w14:schemeClr w14:val="tx1"/>
                  </w14:solidFill>
                </w14:textFill>
              </w:rPr>
              <w:t>S5130S-52P-PWR-EI</w:t>
            </w:r>
          </w:p>
        </w:tc>
        <w:tc>
          <w:tcPr>
            <w:tcW w:w="1785" w:type="dxa"/>
          </w:tcPr>
          <w:p w14:paraId="20BC3292">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2台</w:t>
            </w:r>
          </w:p>
        </w:tc>
      </w:tr>
      <w:tr w14:paraId="2216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tcPr>
          <w:p w14:paraId="0FFEE7EC">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5</w:t>
            </w:r>
          </w:p>
        </w:tc>
        <w:tc>
          <w:tcPr>
            <w:tcW w:w="1710" w:type="dxa"/>
          </w:tcPr>
          <w:p w14:paraId="361DA0BB">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汇聚交换机</w:t>
            </w:r>
          </w:p>
        </w:tc>
        <w:tc>
          <w:tcPr>
            <w:tcW w:w="3540" w:type="dxa"/>
          </w:tcPr>
          <w:p w14:paraId="6ABDDFC4">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14:textFill>
                  <w14:solidFill>
                    <w14:schemeClr w14:val="tx1"/>
                  </w14:solidFill>
                </w14:textFill>
              </w:rPr>
            </w:pPr>
            <w:r>
              <w:rPr>
                <w:rFonts w:hint="default" w:ascii="仿宋" w:hAnsi="仿宋" w:eastAsia="仿宋" w:cs="仿宋"/>
                <w:color w:val="000000" w:themeColor="text1"/>
                <w:sz w:val="24"/>
                <w:highlight w:val="yellow"/>
                <w:vertAlign w:val="baseline"/>
                <w14:textFill>
                  <w14:solidFill>
                    <w14:schemeClr w14:val="tx1"/>
                  </w14:solidFill>
                </w14:textFill>
              </w:rPr>
              <w:t>S6825-54HF</w:t>
            </w:r>
          </w:p>
        </w:tc>
        <w:tc>
          <w:tcPr>
            <w:tcW w:w="1785" w:type="dxa"/>
          </w:tcPr>
          <w:p w14:paraId="486F5DD4">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1台</w:t>
            </w:r>
          </w:p>
        </w:tc>
      </w:tr>
      <w:tr w14:paraId="2314F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tcPr>
          <w:p w14:paraId="003E1370">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6</w:t>
            </w:r>
          </w:p>
        </w:tc>
        <w:tc>
          <w:tcPr>
            <w:tcW w:w="1710" w:type="dxa"/>
          </w:tcPr>
          <w:p w14:paraId="50B0E2A6">
            <w:pPr>
              <w:keepNext w:val="0"/>
              <w:keepLines w:val="0"/>
              <w:suppressLineNumbers w:val="0"/>
              <w:spacing w:before="0" w:beforeAutospacing="0" w:after="0" w:afterAutospacing="0" w:line="360" w:lineRule="auto"/>
              <w:ind w:left="0" w:right="0"/>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光模块</w:t>
            </w:r>
          </w:p>
        </w:tc>
        <w:tc>
          <w:tcPr>
            <w:tcW w:w="3540" w:type="dxa"/>
          </w:tcPr>
          <w:p w14:paraId="0CE73E2A">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14:textFill>
                  <w14:solidFill>
                    <w14:schemeClr w14:val="tx1"/>
                  </w14:solidFill>
                </w14:textFill>
              </w:rPr>
            </w:pPr>
            <w:r>
              <w:rPr>
                <w:rFonts w:hint="default" w:ascii="仿宋" w:hAnsi="仿宋" w:eastAsia="仿宋" w:cs="仿宋"/>
                <w:color w:val="000000" w:themeColor="text1"/>
                <w:sz w:val="24"/>
                <w:highlight w:val="yellow"/>
                <w:vertAlign w:val="baseline"/>
                <w14:textFill>
                  <w14:solidFill>
                    <w14:schemeClr w14:val="tx1"/>
                  </w14:solidFill>
                </w14:textFill>
              </w:rPr>
              <w:t>SFP-GE-SX-MM850-D</w:t>
            </w:r>
          </w:p>
        </w:tc>
        <w:tc>
          <w:tcPr>
            <w:tcW w:w="1785" w:type="dxa"/>
          </w:tcPr>
          <w:p w14:paraId="4413A123">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10个</w:t>
            </w:r>
          </w:p>
        </w:tc>
      </w:tr>
      <w:tr w14:paraId="2C18B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tcPr>
          <w:p w14:paraId="582D9484">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7</w:t>
            </w:r>
          </w:p>
        </w:tc>
        <w:tc>
          <w:tcPr>
            <w:tcW w:w="1710" w:type="dxa"/>
          </w:tcPr>
          <w:p w14:paraId="514307EB">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光模块</w:t>
            </w:r>
          </w:p>
        </w:tc>
        <w:tc>
          <w:tcPr>
            <w:tcW w:w="3540" w:type="dxa"/>
          </w:tcPr>
          <w:p w14:paraId="45E1F011">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14:textFill>
                  <w14:solidFill>
                    <w14:schemeClr w14:val="tx1"/>
                  </w14:solidFill>
                </w14:textFill>
              </w:rPr>
            </w:pPr>
            <w:r>
              <w:rPr>
                <w:rFonts w:hint="default" w:ascii="仿宋" w:hAnsi="仿宋" w:eastAsia="仿宋" w:cs="仿宋"/>
                <w:color w:val="000000" w:themeColor="text1"/>
                <w:sz w:val="24"/>
                <w:highlight w:val="yellow"/>
                <w:vertAlign w:val="baseline"/>
                <w14:textFill>
                  <w14:solidFill>
                    <w14:schemeClr w14:val="tx1"/>
                  </w14:solidFill>
                </w14:textFill>
              </w:rPr>
              <w:t>SFP-GE-LX-SM1310-D</w:t>
            </w:r>
          </w:p>
        </w:tc>
        <w:tc>
          <w:tcPr>
            <w:tcW w:w="1785" w:type="dxa"/>
          </w:tcPr>
          <w:p w14:paraId="4385FDD9">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10个</w:t>
            </w:r>
          </w:p>
        </w:tc>
      </w:tr>
      <w:tr w14:paraId="31BCB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tcPr>
          <w:p w14:paraId="36B2CA21">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8</w:t>
            </w:r>
          </w:p>
        </w:tc>
        <w:tc>
          <w:tcPr>
            <w:tcW w:w="1710" w:type="dxa"/>
          </w:tcPr>
          <w:p w14:paraId="059A2FF6">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光模块</w:t>
            </w:r>
          </w:p>
        </w:tc>
        <w:tc>
          <w:tcPr>
            <w:tcW w:w="3540" w:type="dxa"/>
          </w:tcPr>
          <w:p w14:paraId="10001018">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14:textFill>
                  <w14:solidFill>
                    <w14:schemeClr w14:val="tx1"/>
                  </w14:solidFill>
                </w14:textFill>
              </w:rPr>
            </w:pPr>
            <w:r>
              <w:rPr>
                <w:rFonts w:hint="default" w:ascii="仿宋" w:hAnsi="仿宋" w:eastAsia="仿宋" w:cs="仿宋"/>
                <w:color w:val="000000" w:themeColor="text1"/>
                <w:sz w:val="24"/>
                <w:highlight w:val="yellow"/>
                <w:vertAlign w:val="baseline"/>
                <w14:textFill>
                  <w14:solidFill>
                    <w14:schemeClr w14:val="tx1"/>
                  </w14:solidFill>
                </w14:textFill>
              </w:rPr>
              <w:t>SFP-XG-SX-MM850-D</w:t>
            </w:r>
          </w:p>
        </w:tc>
        <w:tc>
          <w:tcPr>
            <w:tcW w:w="1785" w:type="dxa"/>
          </w:tcPr>
          <w:p w14:paraId="5E9F652F">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10个</w:t>
            </w:r>
          </w:p>
        </w:tc>
      </w:tr>
      <w:tr w14:paraId="20CCC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tcPr>
          <w:p w14:paraId="4867261B">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9</w:t>
            </w:r>
          </w:p>
        </w:tc>
        <w:tc>
          <w:tcPr>
            <w:tcW w:w="1710" w:type="dxa"/>
          </w:tcPr>
          <w:p w14:paraId="4C69BC61">
            <w:pPr>
              <w:keepNext w:val="0"/>
              <w:keepLines w:val="0"/>
              <w:suppressLineNumbers w:val="0"/>
              <w:spacing w:before="0" w:beforeAutospacing="0" w:after="0" w:afterAutospacing="0" w:line="360" w:lineRule="auto"/>
              <w:ind w:left="0" w:right="0"/>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光模块</w:t>
            </w:r>
          </w:p>
        </w:tc>
        <w:tc>
          <w:tcPr>
            <w:tcW w:w="3540" w:type="dxa"/>
          </w:tcPr>
          <w:p w14:paraId="3DCEE348">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14:textFill>
                  <w14:solidFill>
                    <w14:schemeClr w14:val="tx1"/>
                  </w14:solidFill>
                </w14:textFill>
              </w:rPr>
            </w:pPr>
            <w:r>
              <w:rPr>
                <w:rFonts w:hint="default" w:ascii="仿宋" w:hAnsi="仿宋" w:eastAsia="仿宋" w:cs="仿宋"/>
                <w:color w:val="000000" w:themeColor="text1"/>
                <w:sz w:val="24"/>
                <w:highlight w:val="yellow"/>
                <w:vertAlign w:val="baseline"/>
                <w14:textFill>
                  <w14:solidFill>
                    <w14:schemeClr w14:val="tx1"/>
                  </w14:solidFill>
                </w14:textFill>
              </w:rPr>
              <w:t>SFP-XG-LX-SM1310-D</w:t>
            </w:r>
          </w:p>
        </w:tc>
        <w:tc>
          <w:tcPr>
            <w:tcW w:w="1785" w:type="dxa"/>
          </w:tcPr>
          <w:p w14:paraId="51622867">
            <w:pPr>
              <w:keepNext w:val="0"/>
              <w:keepLines w:val="0"/>
              <w:suppressLineNumbers w:val="0"/>
              <w:spacing w:before="0" w:beforeAutospacing="0" w:after="0" w:afterAutospacing="0" w:line="360" w:lineRule="auto"/>
              <w:ind w:left="0" w:right="0"/>
              <w:rPr>
                <w:rFonts w:hint="default" w:ascii="仿宋" w:hAnsi="仿宋" w:eastAsia="仿宋" w:cs="仿宋"/>
                <w:color w:val="000000" w:themeColor="text1"/>
                <w:sz w:val="24"/>
                <w:highlight w:val="yellow"/>
                <w:vertAlign w:val="baseline"/>
                <w:lang w:val="en-US" w:eastAsia="zh-CN"/>
                <w14:textFill>
                  <w14:solidFill>
                    <w14:schemeClr w14:val="tx1"/>
                  </w14:solidFill>
                </w14:textFill>
              </w:rPr>
            </w:pPr>
            <w:r>
              <w:rPr>
                <w:rFonts w:hint="eastAsia" w:ascii="仿宋" w:hAnsi="仿宋" w:eastAsia="仿宋" w:cs="仿宋"/>
                <w:color w:val="000000" w:themeColor="text1"/>
                <w:sz w:val="24"/>
                <w:highlight w:val="yellow"/>
                <w:vertAlign w:val="baseline"/>
                <w:lang w:val="en-US" w:eastAsia="zh-CN"/>
                <w14:textFill>
                  <w14:solidFill>
                    <w14:schemeClr w14:val="tx1"/>
                  </w14:solidFill>
                </w14:textFill>
              </w:rPr>
              <w:t>10个</w:t>
            </w:r>
          </w:p>
        </w:tc>
      </w:tr>
    </w:tbl>
    <w:p w14:paraId="3E032DB0">
      <w:pPr>
        <w:adjustRightInd w:val="0"/>
        <w:spacing w:before="120" w:after="120" w:line="360" w:lineRule="auto"/>
        <w:ind w:firstLine="472" w:firstLineChars="196"/>
        <w:jc w:val="left"/>
        <w:textAlignment w:val="baseline"/>
        <w:outlineLvl w:val="1"/>
        <w:rPr>
          <w:rFonts w:hint="eastAsia" w:ascii="仿宋" w:hAnsi="仿宋" w:eastAsia="仿宋" w:cs="仿宋"/>
          <w:b/>
          <w:color w:val="000000" w:themeColor="text1"/>
          <w:sz w:val="24"/>
          <w:szCs w:val="24"/>
          <w:highlight w:val="none"/>
          <w:lang w:val="en-US" w:eastAsia="zh-CN"/>
          <w14:textFill>
            <w14:solidFill>
              <w14:schemeClr w14:val="tx1"/>
            </w14:solidFill>
          </w14:textFill>
        </w:rPr>
      </w:pPr>
      <w:r>
        <w:rPr>
          <w:rFonts w:hint="eastAsia" w:ascii="仿宋" w:hAnsi="仿宋" w:eastAsia="仿宋" w:cs="仿宋"/>
          <w:b/>
          <w:color w:val="000000" w:themeColor="text1"/>
          <w:sz w:val="24"/>
          <w:szCs w:val="24"/>
          <w:highlight w:val="none"/>
          <w:lang w:val="en-US" w:eastAsia="zh-CN"/>
          <w14:textFill>
            <w14:solidFill>
              <w14:schemeClr w14:val="tx1"/>
            </w14:solidFill>
          </w14:textFill>
        </w:rPr>
        <w:t>4.服务期限：</w:t>
      </w:r>
    </w:p>
    <w:p w14:paraId="3B4967FE">
      <w:pPr>
        <w:spacing w:line="360" w:lineRule="auto"/>
        <w:ind w:firstLine="480" w:firstLineChars="200"/>
        <w:rPr>
          <w:rFonts w:hint="eastAsia" w:ascii="仿宋" w:hAnsi="仿宋" w:eastAsia="仿宋" w:cs="仿宋"/>
          <w:color w:val="000000" w:themeColor="text1"/>
          <w:sz w:val="24"/>
          <w:highlight w:val="none"/>
          <w:lang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服务期为</w:t>
      </w:r>
      <w:r>
        <w:rPr>
          <w:rFonts w:hint="eastAsia" w:ascii="仿宋" w:hAnsi="仿宋" w:eastAsia="仿宋" w:cs="仿宋"/>
          <w:color w:val="000000" w:themeColor="text1"/>
          <w:sz w:val="24"/>
          <w:highlight w:val="none"/>
          <w:lang w:val="en-US" w:eastAsia="zh-CN"/>
          <w14:textFill>
            <w14:solidFill>
              <w14:schemeClr w14:val="tx1"/>
            </w14:solidFill>
          </w14:textFill>
        </w:rPr>
        <w:t>一</w:t>
      </w:r>
      <w:r>
        <w:rPr>
          <w:rFonts w:hint="eastAsia" w:ascii="仿宋" w:hAnsi="仿宋" w:eastAsia="仿宋" w:cs="仿宋"/>
          <w:color w:val="000000" w:themeColor="text1"/>
          <w:sz w:val="24"/>
          <w:highlight w:val="none"/>
          <w14:textFill>
            <w14:solidFill>
              <w14:schemeClr w14:val="tx1"/>
            </w14:solidFill>
          </w14:textFill>
        </w:rPr>
        <w:t>年</w:t>
      </w:r>
      <w:r>
        <w:rPr>
          <w:rFonts w:hint="eastAsia" w:ascii="仿宋" w:hAnsi="仿宋" w:eastAsia="仿宋" w:cs="仿宋"/>
          <w:color w:val="000000" w:themeColor="text1"/>
          <w:sz w:val="24"/>
          <w:highlight w:val="none"/>
          <w:lang w:eastAsia="zh-CN"/>
          <w14:textFill>
            <w14:solidFill>
              <w14:schemeClr w14:val="tx1"/>
            </w14:solidFill>
          </w14:textFill>
        </w:rPr>
        <w:t>。</w:t>
      </w:r>
    </w:p>
    <w:p w14:paraId="1FB6FAE3">
      <w:pPr>
        <w:spacing w:line="360" w:lineRule="auto"/>
        <w:ind w:firstLine="480" w:firstLineChars="200"/>
        <w:rPr>
          <w:rFonts w:hint="eastAsia" w:ascii="仿宋" w:hAnsi="仿宋" w:eastAsia="仿宋" w:cs="仿宋"/>
          <w:color w:val="000000" w:themeColor="text1"/>
          <w:sz w:val="24"/>
          <w:highlight w:val="yellow"/>
          <w:lang w:eastAsia="zh-CN"/>
          <w14:textFill>
            <w14:solidFill>
              <w14:schemeClr w14:val="tx1"/>
            </w14:solidFill>
          </w14:textFill>
        </w:rPr>
      </w:pPr>
      <w:r>
        <w:rPr>
          <w:rFonts w:hint="eastAsia" w:ascii="仿宋" w:hAnsi="仿宋" w:eastAsia="仿宋" w:cs="仿宋"/>
          <w:color w:val="000000" w:themeColor="text1"/>
          <w:sz w:val="24"/>
          <w:highlight w:val="yellow"/>
          <w:lang w:eastAsia="zh-CN"/>
          <w14:textFill>
            <w14:solidFill>
              <w14:schemeClr w14:val="tx1"/>
            </w14:solidFill>
          </w14:textFill>
        </w:rPr>
        <w:t>本项目运维服务不接受转分包，运维服务全部工作由投标人自有团队实施；不允许将运维工作委托第三方。</w:t>
      </w:r>
    </w:p>
    <w:p w14:paraId="7F29EEE2">
      <w:pPr>
        <w:spacing w:line="360" w:lineRule="auto"/>
        <w:ind w:firstLine="482" w:firstLineChars="200"/>
        <w:rPr>
          <w:rFonts w:hint="eastAsia" w:ascii="仿宋" w:hAnsi="仿宋" w:eastAsia="仿宋" w:cs="仿宋"/>
          <w:b/>
          <w:bCs/>
          <w:color w:val="000000" w:themeColor="text1"/>
          <w:sz w:val="24"/>
          <w:highlight w:val="none"/>
          <w:lang w:val="en-US" w:eastAsia="zh-CN"/>
          <w14:textFill>
            <w14:solidFill>
              <w14:schemeClr w14:val="tx1"/>
            </w14:solidFill>
          </w14:textFill>
        </w:rPr>
      </w:pPr>
      <w:r>
        <w:rPr>
          <w:rFonts w:hint="eastAsia" w:ascii="仿宋" w:hAnsi="仿宋" w:eastAsia="仿宋" w:cs="仿宋"/>
          <w:b/>
          <w:bCs/>
          <w:color w:val="000000" w:themeColor="text1"/>
          <w:sz w:val="24"/>
          <w:highlight w:val="none"/>
          <w:lang w:val="en-US" w:eastAsia="zh-CN"/>
          <w14:textFill>
            <w14:solidFill>
              <w14:schemeClr w14:val="tx1"/>
            </w14:solidFill>
          </w14:textFill>
        </w:rPr>
        <w:t>★为实质性要求。</w:t>
      </w:r>
    </w:p>
    <w:p w14:paraId="3694F2FA">
      <w:pPr>
        <w:spacing w:line="360" w:lineRule="auto"/>
        <w:ind w:firstLine="482" w:firstLineChars="200"/>
        <w:rPr>
          <w:rFonts w:hint="default"/>
          <w:lang w:val="en-US"/>
        </w:rPr>
      </w:pPr>
      <w:r>
        <w:rPr>
          <w:rFonts w:hint="eastAsia" w:ascii="仿宋" w:hAnsi="仿宋" w:eastAsia="仿宋" w:cs="仿宋"/>
          <w:b/>
          <w:bCs/>
          <w:color w:val="000000" w:themeColor="text1"/>
          <w:sz w:val="24"/>
          <w:highlight w:val="none"/>
          <w:lang w:val="en-US" w:eastAsia="zh-CN"/>
          <w14:textFill>
            <w14:solidFill>
              <w14:schemeClr w14:val="tx1"/>
            </w14:solidFill>
          </w14:textFill>
        </w:rPr>
        <w:t>加★项须提供证书或佐证材料等证明文件，否则投标无效。</w:t>
      </w:r>
    </w:p>
    <w:p w14:paraId="02DE7206">
      <w:pPr>
        <w:rPr>
          <w:rFonts w:hint="eastAsia" w:ascii="仿宋" w:hAnsi="仿宋" w:eastAsia="仿宋" w:cs="仿宋"/>
          <w:b/>
          <w:bCs/>
          <w:w w:val="100"/>
          <w:sz w:val="44"/>
          <w:szCs w:val="44"/>
        </w:rPr>
      </w:pPr>
      <w:bookmarkStart w:id="20" w:name="_Toc480201001"/>
      <w:bookmarkStart w:id="21" w:name="_Toc47416189"/>
      <w:bookmarkStart w:id="22" w:name="_Toc49019228"/>
      <w:r>
        <w:rPr>
          <w:rFonts w:hint="eastAsia" w:ascii="仿宋" w:hAnsi="仿宋" w:eastAsia="仿宋" w:cs="仿宋"/>
          <w:b w:val="0"/>
          <w:color w:val="000000"/>
          <w:sz w:val="24"/>
          <w:szCs w:val="24"/>
        </w:rPr>
        <w:br w:type="page"/>
      </w:r>
      <w:bookmarkStart w:id="23" w:name="_Toc9860"/>
      <w:bookmarkStart w:id="24" w:name="_Toc29797"/>
      <w:bookmarkStart w:id="25" w:name="_Toc8791"/>
      <w:bookmarkStart w:id="26" w:name="_Toc27503"/>
      <w:bookmarkStart w:id="27" w:name="_Toc9415"/>
      <w:bookmarkStart w:id="28" w:name="_Toc30301"/>
    </w:p>
    <w:p w14:paraId="1F3C38B7">
      <w:pPr>
        <w:pStyle w:val="2"/>
        <w:keepNext/>
        <w:keepLines/>
        <w:pageBreakBefore w:val="0"/>
        <w:widowControl w:val="0"/>
        <w:numPr>
          <w:ilvl w:val="0"/>
          <w:numId w:val="2"/>
        </w:numPr>
        <w:kinsoku/>
        <w:wordWrap/>
        <w:overflowPunct/>
        <w:topLinePunct w:val="0"/>
        <w:autoSpaceDE/>
        <w:autoSpaceDN/>
        <w:bidi w:val="0"/>
        <w:adjustRightInd/>
        <w:snapToGrid/>
        <w:spacing w:before="0" w:after="0" w:line="579" w:lineRule="auto"/>
        <w:ind w:left="0" w:leftChars="0" w:firstLine="0" w:firstLineChars="0"/>
        <w:jc w:val="center"/>
        <w:textAlignment w:val="auto"/>
        <w:rPr>
          <w:rFonts w:hint="eastAsia" w:ascii="仿宋" w:hAnsi="仿宋" w:eastAsia="仿宋" w:cs="仿宋"/>
          <w:b/>
          <w:bCs/>
          <w:w w:val="100"/>
          <w:sz w:val="44"/>
          <w:szCs w:val="44"/>
        </w:rPr>
      </w:pPr>
      <w:r>
        <w:rPr>
          <w:rFonts w:hint="eastAsia" w:ascii="仿宋" w:hAnsi="仿宋" w:eastAsia="仿宋" w:cs="仿宋"/>
          <w:b/>
          <w:bCs/>
          <w:w w:val="100"/>
          <w:sz w:val="44"/>
          <w:szCs w:val="44"/>
          <w:lang w:val="en-US" w:eastAsia="zh-CN"/>
        </w:rPr>
        <w:t>响应文件</w:t>
      </w:r>
      <w:r>
        <w:rPr>
          <w:rFonts w:hint="eastAsia" w:ascii="仿宋" w:hAnsi="仿宋" w:eastAsia="仿宋" w:cs="仿宋"/>
          <w:b/>
          <w:bCs/>
          <w:w w:val="100"/>
          <w:sz w:val="44"/>
          <w:szCs w:val="44"/>
        </w:rPr>
        <w:t>格式</w:t>
      </w:r>
      <w:bookmarkEnd w:id="20"/>
      <w:bookmarkEnd w:id="21"/>
      <w:bookmarkEnd w:id="22"/>
      <w:bookmarkEnd w:id="23"/>
      <w:bookmarkEnd w:id="24"/>
      <w:bookmarkEnd w:id="25"/>
      <w:bookmarkEnd w:id="26"/>
      <w:bookmarkEnd w:id="27"/>
      <w:bookmarkEnd w:id="28"/>
    </w:p>
    <w:p w14:paraId="291340A8">
      <w:pPr>
        <w:numPr>
          <w:ilvl w:val="0"/>
          <w:numId w:val="0"/>
        </w:numPr>
        <w:ind w:leftChars="0"/>
        <w:rPr>
          <w:rFonts w:hint="eastAsia" w:ascii="仿宋" w:hAnsi="仿宋" w:eastAsia="仿宋" w:cs="仿宋"/>
          <w:b/>
          <w:bCs/>
          <w:sz w:val="24"/>
          <w:szCs w:val="24"/>
        </w:rPr>
      </w:pPr>
      <w:r>
        <w:rPr>
          <w:rFonts w:hint="eastAsia" w:ascii="仿宋" w:hAnsi="仿宋" w:eastAsia="仿宋" w:cs="仿宋"/>
          <w:b/>
          <w:bCs/>
          <w:sz w:val="24"/>
          <w:szCs w:val="24"/>
        </w:rPr>
        <w:t>请各响应人按后面格式制作响应文件，未给出格式的，响应人可自拟格式。</w:t>
      </w:r>
    </w:p>
    <w:p w14:paraId="4BE6F1AC">
      <w:pPr>
        <w:rPr>
          <w:rFonts w:hint="eastAsia" w:ascii="仿宋" w:hAnsi="仿宋" w:eastAsia="仿宋" w:cs="仿宋"/>
          <w:b/>
          <w:color w:val="000000"/>
          <w:sz w:val="24"/>
          <w:szCs w:val="24"/>
        </w:rPr>
      </w:pPr>
    </w:p>
    <w:p w14:paraId="50DDE4A9">
      <w:pPr>
        <w:rPr>
          <w:rFonts w:hint="eastAsia" w:ascii="仿宋" w:hAnsi="仿宋" w:eastAsia="仿宋" w:cs="仿宋"/>
          <w:b/>
          <w:color w:val="000000"/>
          <w:sz w:val="24"/>
          <w:szCs w:val="24"/>
        </w:rPr>
      </w:pPr>
      <w:r>
        <w:rPr>
          <w:rFonts w:hint="eastAsia" w:ascii="仿宋" w:hAnsi="仿宋" w:eastAsia="仿宋" w:cs="仿宋"/>
          <w:b/>
          <w:color w:val="000000"/>
          <w:sz w:val="24"/>
          <w:szCs w:val="24"/>
        </w:rPr>
        <w:br w:type="page"/>
      </w:r>
    </w:p>
    <w:p w14:paraId="4145D8F2">
      <w:pPr>
        <w:pStyle w:val="32"/>
        <w:jc w:val="center"/>
        <w:rPr>
          <w:rFonts w:ascii="宋体" w:hAnsi="宋体"/>
          <w:b/>
          <w:bCs/>
          <w:sz w:val="72"/>
          <w:szCs w:val="44"/>
        </w:rPr>
      </w:pPr>
    </w:p>
    <w:p w14:paraId="2A01B62A">
      <w:pPr>
        <w:pStyle w:val="32"/>
        <w:jc w:val="center"/>
        <w:rPr>
          <w:rFonts w:ascii="宋体" w:hAnsi="宋体"/>
          <w:b/>
          <w:bCs/>
          <w:sz w:val="72"/>
          <w:szCs w:val="44"/>
        </w:rPr>
      </w:pPr>
    </w:p>
    <w:p w14:paraId="090053C1">
      <w:pPr>
        <w:pStyle w:val="32"/>
        <w:jc w:val="center"/>
        <w:rPr>
          <w:rFonts w:ascii="宋体" w:hAnsi="宋体"/>
          <w:b/>
          <w:bCs/>
          <w:sz w:val="72"/>
          <w:szCs w:val="44"/>
        </w:rPr>
      </w:pPr>
    </w:p>
    <w:p w14:paraId="38039DA3">
      <w:pPr>
        <w:pStyle w:val="32"/>
        <w:jc w:val="center"/>
        <w:rPr>
          <w:rFonts w:ascii="宋体" w:hAnsi="宋体"/>
          <w:b/>
          <w:bCs/>
          <w:sz w:val="72"/>
          <w:szCs w:val="44"/>
        </w:rPr>
      </w:pPr>
    </w:p>
    <w:p w14:paraId="4B45E5D5">
      <w:pPr>
        <w:pStyle w:val="32"/>
        <w:jc w:val="center"/>
        <w:rPr>
          <w:rFonts w:ascii="宋体" w:hAnsi="宋体"/>
          <w:b/>
          <w:bCs/>
          <w:sz w:val="72"/>
          <w:szCs w:val="44"/>
        </w:rPr>
      </w:pPr>
      <w:r>
        <w:rPr>
          <w:rFonts w:hint="eastAsia" w:ascii="宋体" w:hAnsi="宋体"/>
          <w:b/>
          <w:bCs/>
          <w:sz w:val="72"/>
          <w:szCs w:val="44"/>
        </w:rPr>
        <w:t>响 应 文 件</w:t>
      </w:r>
    </w:p>
    <w:p w14:paraId="5D699CF8">
      <w:pPr>
        <w:pStyle w:val="32"/>
        <w:jc w:val="center"/>
        <w:rPr>
          <w:rFonts w:ascii="宋体" w:hAnsi="宋体"/>
          <w:b/>
          <w:bCs/>
          <w:sz w:val="44"/>
        </w:rPr>
      </w:pPr>
    </w:p>
    <w:p w14:paraId="54714FDD">
      <w:pPr>
        <w:pStyle w:val="32"/>
        <w:rPr>
          <w:rFonts w:ascii="宋体" w:hAnsi="宋体"/>
          <w:b/>
          <w:bCs/>
          <w:sz w:val="44"/>
        </w:rPr>
      </w:pPr>
    </w:p>
    <w:p w14:paraId="3784E446">
      <w:pPr>
        <w:pStyle w:val="32"/>
        <w:jc w:val="center"/>
        <w:rPr>
          <w:rFonts w:ascii="宋体" w:hAnsi="宋体"/>
          <w:b/>
          <w:bCs/>
          <w:sz w:val="44"/>
        </w:rPr>
      </w:pPr>
    </w:p>
    <w:p w14:paraId="4B9A28FC">
      <w:pPr>
        <w:pStyle w:val="33"/>
      </w:pPr>
    </w:p>
    <w:p w14:paraId="0C7BB0FD">
      <w:pPr>
        <w:pStyle w:val="33"/>
      </w:pPr>
    </w:p>
    <w:p w14:paraId="6D995F16">
      <w:pPr>
        <w:keepNext w:val="0"/>
        <w:keepLines w:val="0"/>
        <w:pageBreakBefore w:val="0"/>
        <w:widowControl w:val="0"/>
        <w:kinsoku/>
        <w:wordWrap/>
        <w:overflowPunct/>
        <w:topLinePunct w:val="0"/>
        <w:autoSpaceDE/>
        <w:autoSpaceDN/>
        <w:bidi w:val="0"/>
        <w:adjustRightInd/>
        <w:snapToGrid/>
        <w:spacing w:line="360" w:lineRule="auto"/>
        <w:ind w:firstLine="1084" w:firstLineChars="300"/>
        <w:textAlignment w:val="auto"/>
        <w:rPr>
          <w:rFonts w:hint="eastAsia" w:ascii="宋体" w:hAnsi="宋体"/>
          <w:b/>
          <w:sz w:val="36"/>
        </w:rPr>
      </w:pPr>
      <w:r>
        <w:rPr>
          <w:rFonts w:hint="eastAsia" w:ascii="宋体" w:hAnsi="宋体"/>
          <w:b/>
          <w:sz w:val="36"/>
        </w:rPr>
        <w:t>响应项目名称：</w:t>
      </w:r>
      <w:r>
        <w:rPr>
          <w:rFonts w:hint="eastAsia" w:ascii="宋体" w:hAnsi="宋体"/>
          <w:b/>
          <w:sz w:val="36"/>
          <w:u w:val="single"/>
        </w:rPr>
        <w:t xml:space="preserve">             </w:t>
      </w:r>
      <w:r>
        <w:rPr>
          <w:rFonts w:hint="eastAsia" w:ascii="宋体" w:hAnsi="宋体"/>
          <w:b/>
          <w:sz w:val="36"/>
          <w:u w:val="single"/>
          <w:lang w:val="en-US" w:eastAsia="zh-CN"/>
        </w:rPr>
        <w:t xml:space="preserve">    </w:t>
      </w:r>
      <w:r>
        <w:rPr>
          <w:rFonts w:hint="eastAsia" w:ascii="宋体" w:hAnsi="宋体"/>
          <w:b/>
          <w:sz w:val="36"/>
          <w:u w:val="single"/>
        </w:rPr>
        <w:t xml:space="preserve">  </w:t>
      </w:r>
    </w:p>
    <w:p w14:paraId="3C202694">
      <w:pPr>
        <w:keepNext w:val="0"/>
        <w:keepLines w:val="0"/>
        <w:pageBreakBefore w:val="0"/>
        <w:widowControl w:val="0"/>
        <w:kinsoku/>
        <w:wordWrap/>
        <w:overflowPunct/>
        <w:topLinePunct w:val="0"/>
        <w:autoSpaceDE/>
        <w:autoSpaceDN/>
        <w:bidi w:val="0"/>
        <w:adjustRightInd/>
        <w:snapToGrid/>
        <w:spacing w:line="360" w:lineRule="auto"/>
        <w:ind w:firstLine="1084" w:firstLineChars="300"/>
        <w:textAlignment w:val="auto"/>
        <w:rPr>
          <w:rFonts w:hint="eastAsia" w:ascii="宋体" w:hAnsi="宋体"/>
          <w:b/>
          <w:sz w:val="36"/>
          <w:u w:val="single"/>
        </w:rPr>
      </w:pPr>
      <w:r>
        <w:rPr>
          <w:rFonts w:hint="eastAsia" w:ascii="宋体" w:hAnsi="宋体"/>
          <w:b/>
          <w:sz w:val="36"/>
        </w:rPr>
        <w:t>响应项目编号：</w:t>
      </w:r>
      <w:r>
        <w:rPr>
          <w:rFonts w:hint="eastAsia" w:ascii="宋体" w:hAnsi="宋体"/>
          <w:b/>
          <w:sz w:val="36"/>
          <w:u w:val="single"/>
        </w:rPr>
        <w:t xml:space="preserve">           </w:t>
      </w:r>
      <w:r>
        <w:rPr>
          <w:rFonts w:hint="eastAsia" w:ascii="宋体" w:hAnsi="宋体"/>
          <w:b/>
          <w:sz w:val="36"/>
          <w:u w:val="single"/>
          <w:lang w:val="en-US" w:eastAsia="zh-CN"/>
        </w:rPr>
        <w:t xml:space="preserve">    </w:t>
      </w:r>
      <w:r>
        <w:rPr>
          <w:rFonts w:hint="eastAsia" w:ascii="宋体" w:hAnsi="宋体"/>
          <w:b/>
          <w:sz w:val="36"/>
          <w:u w:val="single"/>
        </w:rPr>
        <w:t xml:space="preserve">    </w:t>
      </w:r>
    </w:p>
    <w:p w14:paraId="1C54A3E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
          <w:sz w:val="36"/>
          <w:u w:val="single"/>
        </w:rPr>
      </w:pPr>
      <w:r>
        <w:rPr>
          <w:rFonts w:hint="eastAsia" w:ascii="宋体" w:hAnsi="宋体"/>
          <w:b/>
          <w:sz w:val="36"/>
        </w:rPr>
        <w:t xml:space="preserve">      响应单位名称：</w:t>
      </w:r>
      <w:r>
        <w:rPr>
          <w:rFonts w:hint="eastAsia" w:ascii="宋体" w:hAnsi="宋体"/>
          <w:b/>
          <w:sz w:val="36"/>
          <w:u w:val="single"/>
        </w:rPr>
        <w:t xml:space="preserve">            </w:t>
      </w:r>
      <w:r>
        <w:rPr>
          <w:rFonts w:hint="eastAsia" w:ascii="宋体" w:hAnsi="宋体"/>
          <w:b/>
          <w:sz w:val="36"/>
          <w:u w:val="single"/>
          <w:lang w:val="en-US" w:eastAsia="zh-CN"/>
        </w:rPr>
        <w:t xml:space="preserve">    </w:t>
      </w:r>
      <w:r>
        <w:rPr>
          <w:rFonts w:hint="eastAsia" w:ascii="宋体" w:hAnsi="宋体"/>
          <w:b/>
          <w:sz w:val="36"/>
          <w:u w:val="single"/>
        </w:rPr>
        <w:t xml:space="preserve">   </w:t>
      </w:r>
    </w:p>
    <w:p w14:paraId="0D2B94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
          <w:sz w:val="36"/>
          <w:u w:val="single"/>
        </w:rPr>
      </w:pPr>
      <w:r>
        <w:rPr>
          <w:rFonts w:hint="eastAsia" w:ascii="宋体" w:hAnsi="宋体"/>
          <w:b/>
          <w:sz w:val="36"/>
        </w:rPr>
        <w:t xml:space="preserve">      日      期  ：</w:t>
      </w:r>
      <w:r>
        <w:rPr>
          <w:rFonts w:hint="eastAsia" w:ascii="宋体" w:hAnsi="宋体"/>
          <w:b/>
          <w:sz w:val="36"/>
          <w:u w:val="single"/>
        </w:rPr>
        <w:t xml:space="preserve">            </w:t>
      </w:r>
      <w:r>
        <w:rPr>
          <w:rFonts w:hint="eastAsia" w:ascii="宋体" w:hAnsi="宋体"/>
          <w:b/>
          <w:sz w:val="36"/>
          <w:u w:val="single"/>
          <w:lang w:val="en-US" w:eastAsia="zh-CN"/>
        </w:rPr>
        <w:t xml:space="preserve">    </w:t>
      </w:r>
      <w:r>
        <w:rPr>
          <w:rFonts w:hint="eastAsia" w:ascii="宋体" w:hAnsi="宋体"/>
          <w:b/>
          <w:sz w:val="36"/>
          <w:u w:val="single"/>
        </w:rPr>
        <w:t xml:space="preserve">   </w:t>
      </w:r>
    </w:p>
    <w:p w14:paraId="7A0D0C6D">
      <w:pPr>
        <w:pStyle w:val="10"/>
        <w:rPr>
          <w:rFonts w:hint="eastAsia"/>
        </w:rPr>
      </w:pPr>
    </w:p>
    <w:p w14:paraId="5CAAE870">
      <w:pPr>
        <w:keepNext w:val="0"/>
        <w:keepLines w:val="0"/>
        <w:pageBreakBefore w:val="0"/>
        <w:widowControl w:val="0"/>
        <w:kinsoku/>
        <w:wordWrap/>
        <w:overflowPunct/>
        <w:topLinePunct w:val="0"/>
        <w:autoSpaceDE/>
        <w:autoSpaceDN/>
        <w:bidi w:val="0"/>
        <w:adjustRightInd/>
        <w:snapToGrid/>
        <w:spacing w:line="360" w:lineRule="auto"/>
        <w:ind w:firstLine="1084" w:firstLineChars="300"/>
        <w:textAlignment w:val="auto"/>
        <w:rPr>
          <w:rFonts w:hint="eastAsia" w:ascii="宋体" w:hAnsi="宋体"/>
          <w:b/>
          <w:sz w:val="36"/>
        </w:rPr>
      </w:pPr>
      <w:r>
        <w:rPr>
          <w:rFonts w:hint="eastAsia" w:ascii="宋体" w:hAnsi="宋体"/>
          <w:b/>
          <w:sz w:val="36"/>
        </w:rPr>
        <w:t>授权代理人 ：</w:t>
      </w:r>
      <w:r>
        <w:rPr>
          <w:rFonts w:hint="eastAsia" w:ascii="宋体" w:hAnsi="宋体"/>
          <w:b/>
          <w:sz w:val="36"/>
          <w:u w:val="single"/>
        </w:rPr>
        <w:t xml:space="preserve">          </w:t>
      </w:r>
      <w:r>
        <w:rPr>
          <w:rFonts w:hint="eastAsia" w:ascii="宋体" w:hAnsi="宋体"/>
          <w:b/>
          <w:sz w:val="36"/>
          <w:u w:val="single"/>
          <w:lang w:val="en-US" w:eastAsia="zh-CN"/>
        </w:rPr>
        <w:t xml:space="preserve">     </w:t>
      </w:r>
      <w:r>
        <w:rPr>
          <w:rFonts w:hint="eastAsia" w:ascii="宋体" w:hAnsi="宋体"/>
          <w:b/>
          <w:sz w:val="36"/>
          <w:u w:val="single"/>
        </w:rPr>
        <w:t xml:space="preserve">     </w:t>
      </w:r>
      <w:r>
        <w:rPr>
          <w:rFonts w:hint="eastAsia" w:ascii="宋体" w:hAnsi="宋体"/>
          <w:b/>
          <w:sz w:val="36"/>
        </w:rPr>
        <w:t xml:space="preserve">  </w:t>
      </w:r>
    </w:p>
    <w:p w14:paraId="68D293D1">
      <w:pPr>
        <w:keepNext w:val="0"/>
        <w:keepLines w:val="0"/>
        <w:pageBreakBefore w:val="0"/>
        <w:widowControl w:val="0"/>
        <w:kinsoku/>
        <w:wordWrap/>
        <w:overflowPunct/>
        <w:topLinePunct w:val="0"/>
        <w:autoSpaceDE/>
        <w:autoSpaceDN/>
        <w:bidi w:val="0"/>
        <w:adjustRightInd/>
        <w:snapToGrid/>
        <w:spacing w:line="360" w:lineRule="auto"/>
        <w:ind w:firstLine="1084" w:firstLineChars="300"/>
        <w:textAlignment w:val="auto"/>
        <w:rPr>
          <w:rFonts w:hint="eastAsia" w:ascii="宋体" w:hAnsi="宋体"/>
          <w:b/>
          <w:bCs/>
          <w:sz w:val="32"/>
          <w:szCs w:val="32"/>
        </w:rPr>
      </w:pPr>
      <w:r>
        <w:rPr>
          <w:rFonts w:hint="eastAsia" w:ascii="宋体" w:hAnsi="宋体"/>
          <w:b/>
          <w:sz w:val="36"/>
        </w:rPr>
        <w:t>联 系 电 话：</w:t>
      </w:r>
      <w:r>
        <w:rPr>
          <w:rFonts w:hint="eastAsia" w:ascii="宋体" w:hAnsi="宋体"/>
          <w:b/>
          <w:sz w:val="36"/>
          <w:u w:val="single"/>
        </w:rPr>
        <w:t xml:space="preserve">         </w:t>
      </w:r>
      <w:r>
        <w:rPr>
          <w:rFonts w:hint="eastAsia" w:ascii="宋体" w:hAnsi="宋体"/>
          <w:b/>
          <w:sz w:val="36"/>
          <w:u w:val="single"/>
          <w:lang w:val="en-US" w:eastAsia="zh-CN"/>
        </w:rPr>
        <w:t xml:space="preserve">    </w:t>
      </w:r>
      <w:r>
        <w:rPr>
          <w:rFonts w:hint="eastAsia" w:ascii="宋体" w:hAnsi="宋体"/>
          <w:b/>
          <w:sz w:val="36"/>
          <w:u w:val="single"/>
        </w:rPr>
        <w:t xml:space="preserve">  </w:t>
      </w:r>
      <w:r>
        <w:rPr>
          <w:rFonts w:hint="eastAsia" w:ascii="宋体" w:hAnsi="宋体"/>
          <w:b/>
          <w:sz w:val="36"/>
          <w:u w:val="single"/>
          <w:lang w:val="en-US" w:eastAsia="zh-CN"/>
        </w:rPr>
        <w:t xml:space="preserve"> </w:t>
      </w:r>
      <w:r>
        <w:rPr>
          <w:rFonts w:hint="eastAsia" w:ascii="宋体" w:hAnsi="宋体"/>
          <w:b/>
          <w:sz w:val="36"/>
          <w:u w:val="single"/>
        </w:rPr>
        <w:t xml:space="preserve">    </w:t>
      </w:r>
    </w:p>
    <w:p w14:paraId="621544D6">
      <w:pPr>
        <w:rPr>
          <w:rFonts w:hint="eastAsia" w:ascii="仿宋" w:hAnsi="仿宋" w:eastAsia="仿宋" w:cs="仿宋"/>
          <w:b/>
          <w:color w:val="000000"/>
          <w:sz w:val="24"/>
          <w:szCs w:val="24"/>
        </w:rPr>
      </w:pPr>
    </w:p>
    <w:p w14:paraId="43C16D28">
      <w:pPr>
        <w:rPr>
          <w:rFonts w:hint="eastAsia" w:ascii="仿宋" w:hAnsi="仿宋" w:eastAsia="仿宋" w:cs="仿宋"/>
          <w:b/>
          <w:color w:val="000000"/>
          <w:sz w:val="24"/>
          <w:szCs w:val="24"/>
        </w:rPr>
      </w:pPr>
      <w:r>
        <w:rPr>
          <w:rFonts w:hint="eastAsia" w:ascii="仿宋" w:hAnsi="仿宋" w:eastAsia="仿宋" w:cs="仿宋"/>
          <w:b/>
          <w:color w:val="000000"/>
          <w:sz w:val="24"/>
          <w:szCs w:val="24"/>
        </w:rPr>
        <w:br w:type="page"/>
      </w:r>
    </w:p>
    <w:p w14:paraId="74A2277F">
      <w:pPr>
        <w:jc w:val="center"/>
        <w:rPr>
          <w:rFonts w:hint="eastAsia" w:ascii="宋体" w:hAnsi="宋体"/>
          <w:b/>
          <w:bCs/>
          <w:sz w:val="32"/>
          <w:szCs w:val="32"/>
        </w:rPr>
      </w:pPr>
      <w:r>
        <w:rPr>
          <w:rFonts w:hint="eastAsia" w:ascii="宋体" w:hAnsi="宋体"/>
          <w:b/>
          <w:bCs/>
          <w:sz w:val="32"/>
          <w:szCs w:val="32"/>
        </w:rPr>
        <w:t>响应文件目录</w:t>
      </w:r>
    </w:p>
    <w:p w14:paraId="6A46E7F9">
      <w:pPr>
        <w:spacing w:line="440" w:lineRule="exact"/>
        <w:jc w:val="center"/>
        <w:rPr>
          <w:rFonts w:ascii="宋体" w:hAnsi="宋体"/>
          <w:b/>
        </w:rPr>
      </w:pPr>
      <w:r>
        <w:rPr>
          <w:rFonts w:hint="eastAsia" w:ascii="宋体" w:hAnsi="宋体"/>
          <w:b/>
        </w:rPr>
        <w:t>（注：须逐项标识页码）</w:t>
      </w:r>
    </w:p>
    <w:p w14:paraId="05CFC350">
      <w:pPr>
        <w:spacing w:line="480" w:lineRule="exact"/>
        <w:rPr>
          <w:rFonts w:ascii="宋体" w:hAnsi="宋体"/>
        </w:rPr>
      </w:pPr>
    </w:p>
    <w:p w14:paraId="01A9796F">
      <w:pPr>
        <w:pStyle w:val="9"/>
        <w:ind w:left="1680" w:right="1680"/>
        <w:rPr>
          <w:rFonts w:ascii="宋体" w:hAnsi="宋体"/>
          <w:sz w:val="24"/>
          <w:szCs w:val="24"/>
        </w:rPr>
      </w:pPr>
      <w:r>
        <w:rPr>
          <w:rFonts w:hint="eastAsia" w:ascii="宋体" w:hAnsi="宋体"/>
          <w:sz w:val="24"/>
          <w:szCs w:val="24"/>
        </w:rPr>
        <w:t>请按照技术部分和商务部分要求分别制作</w:t>
      </w:r>
    </w:p>
    <w:p w14:paraId="6ECBA426">
      <w:pPr>
        <w:rPr>
          <w:rFonts w:hint="eastAsia" w:ascii="仿宋" w:hAnsi="仿宋" w:eastAsia="仿宋" w:cs="仿宋"/>
          <w:b/>
          <w:color w:val="000000"/>
          <w:sz w:val="24"/>
          <w:szCs w:val="24"/>
        </w:rPr>
      </w:pPr>
      <w:r>
        <w:rPr>
          <w:rFonts w:hint="eastAsia" w:ascii="仿宋" w:hAnsi="仿宋" w:eastAsia="仿宋" w:cs="仿宋"/>
          <w:b/>
          <w:color w:val="000000"/>
          <w:sz w:val="24"/>
          <w:szCs w:val="24"/>
        </w:rPr>
        <w:br w:type="page"/>
      </w:r>
    </w:p>
    <w:p w14:paraId="6750479B">
      <w:pPr>
        <w:pStyle w:val="3"/>
        <w:bidi w:val="0"/>
        <w:rPr>
          <w:rFonts w:hint="eastAsia"/>
        </w:rPr>
      </w:pPr>
      <w:r>
        <w:rPr>
          <w:rFonts w:hint="eastAsia"/>
        </w:rPr>
        <w:t>附件</w:t>
      </w:r>
      <w:r>
        <w:rPr>
          <w:rFonts w:hint="eastAsia"/>
          <w:lang w:val="en-US" w:eastAsia="zh-CN"/>
        </w:rPr>
        <w:t xml:space="preserve">1 </w:t>
      </w:r>
      <w:r>
        <w:rPr>
          <w:rFonts w:hint="eastAsia"/>
        </w:rPr>
        <w:t>报价函</w:t>
      </w:r>
    </w:p>
    <w:p w14:paraId="6C9ADFD5">
      <w:pPr>
        <w:spacing w:line="360" w:lineRule="auto"/>
        <w:jc w:val="center"/>
        <w:rPr>
          <w:rFonts w:hint="eastAsia" w:ascii="宋体" w:hAnsi="宋体" w:eastAsia="宋体" w:cs="宋体"/>
          <w:b/>
          <w:bCs/>
          <w:color w:val="000000"/>
          <w:kern w:val="2"/>
          <w:sz w:val="30"/>
          <w:szCs w:val="30"/>
          <w:lang w:val="en-US" w:eastAsia="zh-CN" w:bidi="ar-SA"/>
        </w:rPr>
      </w:pPr>
      <w:r>
        <w:rPr>
          <w:rFonts w:hint="eastAsia" w:ascii="宋体" w:hAnsi="宋体" w:eastAsia="宋体" w:cs="宋体"/>
          <w:b/>
          <w:bCs/>
          <w:color w:val="000000"/>
          <w:kern w:val="2"/>
          <w:sz w:val="30"/>
          <w:szCs w:val="30"/>
          <w:lang w:val="en-US" w:eastAsia="zh-CN" w:bidi="ar-SA"/>
        </w:rPr>
        <w:t>报  价  函</w:t>
      </w:r>
    </w:p>
    <w:p w14:paraId="6748E570">
      <w:pPr>
        <w:pStyle w:val="6"/>
        <w:spacing w:line="360" w:lineRule="auto"/>
        <w:ind w:firstLine="0"/>
        <w:rPr>
          <w:rFonts w:hint="eastAsia" w:ascii="宋体" w:hAnsi="宋体" w:eastAsia="宋体" w:cs="宋体"/>
          <w:color w:val="000000"/>
          <w:sz w:val="24"/>
          <w:szCs w:val="24"/>
          <w:highlight w:val="none"/>
          <w:u w:val="none"/>
        </w:rPr>
      </w:pPr>
      <w:r>
        <w:rPr>
          <w:rFonts w:hint="eastAsia" w:ascii="宋体" w:hAnsi="宋体" w:eastAsia="宋体" w:cs="宋体"/>
          <w:color w:val="000000"/>
          <w:sz w:val="24"/>
          <w:szCs w:val="24"/>
          <w:highlight w:val="none"/>
          <w:u w:val="none"/>
        </w:rPr>
        <w:t>南京中医药大学</w:t>
      </w:r>
      <w:r>
        <w:rPr>
          <w:rFonts w:hint="eastAsia" w:ascii="宋体" w:hAnsi="宋体" w:cs="宋体"/>
          <w:color w:val="000000"/>
          <w:sz w:val="24"/>
          <w:szCs w:val="24"/>
          <w:highlight w:val="none"/>
          <w:u w:val="none"/>
          <w:lang w:val="en-US" w:eastAsia="zh-CN"/>
        </w:rPr>
        <w:t>泰州校区</w:t>
      </w:r>
      <w:r>
        <w:rPr>
          <w:rFonts w:hint="eastAsia" w:ascii="宋体" w:hAnsi="宋体" w:eastAsia="宋体" w:cs="宋体"/>
          <w:color w:val="000000"/>
          <w:sz w:val="24"/>
          <w:szCs w:val="24"/>
          <w:highlight w:val="none"/>
          <w:u w:val="none"/>
        </w:rPr>
        <w:t>：</w:t>
      </w:r>
    </w:p>
    <w:p w14:paraId="6B524BB5">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(一)根据已收到的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遴选文件，我单位将遵照项目遴选文件的规定，经认真研究遴选文件后，现作如下响应报价：</w:t>
      </w:r>
    </w:p>
    <w:p w14:paraId="4C0D67E6">
      <w:pPr>
        <w:pStyle w:val="12"/>
        <w:rPr>
          <w:rFonts w:hint="eastAsia" w:ascii="宋体" w:hAnsi="宋体" w:eastAsia="宋体" w:cs="宋体"/>
          <w:sz w:val="24"/>
          <w:szCs w:val="24"/>
        </w:rPr>
      </w:pPr>
      <w:r>
        <w:rPr>
          <w:rFonts w:hint="eastAsia" w:ascii="宋体" w:hAnsi="宋体" w:eastAsia="宋体" w:cs="宋体"/>
          <w:sz w:val="24"/>
          <w:szCs w:val="24"/>
        </w:rPr>
        <w:t>投标报价：人民币大写</w:t>
      </w:r>
      <w:r>
        <w:rPr>
          <w:rFonts w:hint="eastAsia" w:ascii="宋体" w:hAnsi="宋体" w:eastAsia="宋体" w:cs="宋体"/>
          <w:sz w:val="24"/>
          <w:szCs w:val="24"/>
          <w:u w:val="single"/>
        </w:rPr>
        <w:t xml:space="preserve">             </w:t>
      </w:r>
      <w:r>
        <w:rPr>
          <w:rFonts w:hint="eastAsia" w:ascii="宋体" w:hAnsi="宋体" w:eastAsia="宋体" w:cs="宋体"/>
          <w:sz w:val="24"/>
          <w:szCs w:val="24"/>
        </w:rPr>
        <w:t>元，人民币小写：</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元 </w:t>
      </w:r>
    </w:p>
    <w:p w14:paraId="4E6C8160">
      <w:pPr>
        <w:pStyle w:val="10"/>
        <w:ind w:left="0" w:leftChars="0" w:firstLine="0" w:firstLineChars="0"/>
        <w:rPr>
          <w:rFonts w:hint="eastAsia" w:ascii="宋体" w:hAnsi="宋体" w:eastAsia="宋体" w:cs="宋体"/>
          <w:sz w:val="24"/>
          <w:szCs w:val="24"/>
        </w:rPr>
      </w:pPr>
    </w:p>
    <w:p w14:paraId="03801B74">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二</w:t>
      </w:r>
      <w:r>
        <w:rPr>
          <w:rFonts w:hint="eastAsia" w:ascii="宋体" w:hAnsi="宋体" w:eastAsia="宋体" w:cs="宋体"/>
          <w:color w:val="000000"/>
          <w:sz w:val="24"/>
          <w:szCs w:val="24"/>
        </w:rPr>
        <w:t>)我方决不提供虚假材料谋取成交，决不采取不正当手段诋毁、排挤其他承包商，决不与发包人、其它承包商恶意串通，决不向发包人及谈判小组进行商业贿赂。如有违反，愿</w:t>
      </w:r>
      <w:r>
        <w:rPr>
          <w:rFonts w:hint="eastAsia" w:ascii="宋体" w:hAnsi="宋体" w:eastAsia="宋体" w:cs="宋体"/>
          <w:sz w:val="24"/>
          <w:szCs w:val="24"/>
        </w:rPr>
        <w:t>无条件接受贵方及相关管理部门的处罚。</w:t>
      </w:r>
    </w:p>
    <w:p w14:paraId="48D97A76">
      <w:pPr>
        <w:pStyle w:val="10"/>
        <w:ind w:left="0" w:leftChars="0" w:firstLine="0" w:firstLineChars="0"/>
        <w:rPr>
          <w:rFonts w:hint="eastAsia" w:ascii="宋体" w:hAnsi="宋体" w:eastAsia="宋体" w:cs="宋体"/>
          <w:sz w:val="24"/>
          <w:szCs w:val="24"/>
        </w:rPr>
      </w:pPr>
    </w:p>
    <w:p w14:paraId="0D0C3059">
      <w:pPr>
        <w:pStyle w:val="6"/>
        <w:spacing w:line="360" w:lineRule="auto"/>
        <w:ind w:firstLine="0"/>
        <w:rPr>
          <w:rFonts w:hint="eastAsia" w:ascii="宋体" w:hAnsi="宋体" w:eastAsia="宋体" w:cs="宋体"/>
          <w:color w:val="000000"/>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三</w:t>
      </w:r>
      <w:r>
        <w:rPr>
          <w:rFonts w:hint="eastAsia" w:ascii="宋体" w:hAnsi="宋体" w:eastAsia="宋体" w:cs="宋体"/>
          <w:color w:val="000000"/>
          <w:sz w:val="24"/>
          <w:szCs w:val="24"/>
        </w:rPr>
        <w:t>)</w:t>
      </w:r>
      <w:r>
        <w:rPr>
          <w:rFonts w:hint="eastAsia" w:ascii="宋体" w:hAnsi="宋体" w:eastAsia="宋体" w:cs="宋体"/>
          <w:sz w:val="24"/>
          <w:szCs w:val="24"/>
        </w:rPr>
        <w:t xml:space="preserve"> 贵单位的遴选文件、成交通知书和本响应文件将构成约束我们双方的合同组成部分。</w:t>
      </w:r>
    </w:p>
    <w:p w14:paraId="3C464EAE">
      <w:pPr>
        <w:spacing w:line="360" w:lineRule="auto"/>
        <w:ind w:firstLine="480" w:firstLineChars="200"/>
        <w:rPr>
          <w:rFonts w:hint="eastAsia" w:ascii="宋体" w:hAnsi="宋体" w:eastAsia="宋体" w:cs="宋体"/>
          <w:color w:val="000000"/>
          <w:sz w:val="24"/>
          <w:szCs w:val="24"/>
        </w:rPr>
      </w:pPr>
    </w:p>
    <w:p w14:paraId="6388579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 </w:t>
      </w:r>
    </w:p>
    <w:p w14:paraId="10AF75D3">
      <w:pPr>
        <w:pStyle w:val="6"/>
        <w:spacing w:line="360" w:lineRule="auto"/>
        <w:ind w:firstLine="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响应人</w:t>
      </w:r>
      <w:r>
        <w:rPr>
          <w:rFonts w:hint="eastAsia" w:ascii="宋体" w:hAnsi="宋体" w:eastAsia="宋体" w:cs="宋体"/>
          <w:color w:val="000000"/>
          <w:sz w:val="24"/>
          <w:szCs w:val="24"/>
        </w:rPr>
        <w:t>(盖法人章)：</w:t>
      </w:r>
      <w:r>
        <w:rPr>
          <w:rFonts w:hint="eastAsia" w:ascii="宋体" w:hAnsi="宋体" w:eastAsia="宋体" w:cs="宋体"/>
          <w:color w:val="000000"/>
          <w:sz w:val="24"/>
          <w:szCs w:val="24"/>
          <w:u w:val="single"/>
        </w:rPr>
        <w:t xml:space="preserve">                    </w:t>
      </w:r>
    </w:p>
    <w:p w14:paraId="74FC0D3A">
      <w:pPr>
        <w:pStyle w:val="6"/>
        <w:spacing w:line="360" w:lineRule="auto"/>
        <w:ind w:firstLine="0"/>
        <w:rPr>
          <w:rFonts w:hint="eastAsia" w:ascii="宋体" w:hAnsi="宋体" w:eastAsia="宋体" w:cs="宋体"/>
          <w:color w:val="000000"/>
          <w:sz w:val="24"/>
          <w:szCs w:val="24"/>
          <w:u w:val="single"/>
        </w:rPr>
      </w:pPr>
    </w:p>
    <w:p w14:paraId="0CA79E5A">
      <w:pPr>
        <w:pStyle w:val="6"/>
        <w:spacing w:line="360" w:lineRule="auto"/>
        <w:ind w:firstLine="0"/>
        <w:rPr>
          <w:rFonts w:hint="eastAsia" w:ascii="宋体" w:hAnsi="宋体" w:eastAsia="宋体" w:cs="宋体"/>
          <w:color w:val="000000"/>
          <w:sz w:val="24"/>
          <w:szCs w:val="24"/>
        </w:rPr>
      </w:pPr>
      <w:r>
        <w:rPr>
          <w:rFonts w:hint="eastAsia" w:ascii="宋体" w:hAnsi="宋体" w:eastAsia="宋体" w:cs="宋体"/>
          <w:color w:val="000000"/>
          <w:sz w:val="24"/>
          <w:szCs w:val="24"/>
        </w:rPr>
        <w:t>法定代表人或代理人(签字或盖章)：</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w:t>
      </w:r>
    </w:p>
    <w:p w14:paraId="66F4176B">
      <w:pPr>
        <w:pStyle w:val="6"/>
        <w:spacing w:line="360" w:lineRule="auto"/>
        <w:ind w:firstLine="0"/>
        <w:rPr>
          <w:rFonts w:hint="eastAsia" w:ascii="宋体" w:hAnsi="宋体" w:eastAsia="宋体" w:cs="宋体"/>
          <w:color w:val="000000"/>
          <w:sz w:val="24"/>
          <w:szCs w:val="24"/>
        </w:rPr>
      </w:pPr>
    </w:p>
    <w:p w14:paraId="65B94BE0">
      <w:pPr>
        <w:pStyle w:val="6"/>
        <w:spacing w:line="360" w:lineRule="auto"/>
        <w:ind w:firstLine="0"/>
        <w:jc w:val="right"/>
        <w:rPr>
          <w:rFonts w:hint="eastAsia" w:ascii="宋体" w:hAnsi="宋体" w:eastAsia="宋体" w:cs="宋体"/>
          <w:sz w:val="24"/>
          <w:szCs w:val="24"/>
        </w:rPr>
      </w:pPr>
      <w:r>
        <w:rPr>
          <w:rFonts w:hint="eastAsia" w:ascii="宋体" w:hAnsi="宋体" w:eastAsia="宋体" w:cs="宋体"/>
          <w:sz w:val="24"/>
          <w:szCs w:val="24"/>
        </w:rPr>
        <w:t>日期：     年    月    日</w:t>
      </w:r>
    </w:p>
    <w:p w14:paraId="5C0AD204">
      <w:pPr>
        <w:widowControl/>
        <w:jc w:val="left"/>
      </w:pPr>
      <w:r>
        <w:br w:type="page"/>
      </w:r>
    </w:p>
    <w:p w14:paraId="40D23F17">
      <w:pPr>
        <w:pStyle w:val="3"/>
        <w:bidi w:val="0"/>
        <w:rPr>
          <w:rFonts w:hint="eastAsia" w:ascii="黑体" w:hAnsi="宋体" w:eastAsia="黑体"/>
          <w:b/>
          <w:color w:val="000000"/>
          <w:sz w:val="30"/>
          <w:szCs w:val="30"/>
        </w:rPr>
      </w:pPr>
      <w:r>
        <w:rPr>
          <w:rFonts w:hint="eastAsia"/>
        </w:rPr>
        <w:t>附件</w:t>
      </w:r>
      <w:r>
        <w:rPr>
          <w:rFonts w:hint="eastAsia"/>
          <w:lang w:val="en-US" w:eastAsia="zh-CN"/>
        </w:rPr>
        <w:t xml:space="preserve">2 </w:t>
      </w:r>
      <w:r>
        <w:rPr>
          <w:rFonts w:hint="eastAsia"/>
        </w:rPr>
        <w:t>法定代表人资格证明书</w:t>
      </w:r>
    </w:p>
    <w:p w14:paraId="74BE791A">
      <w:pPr>
        <w:spacing w:line="360" w:lineRule="auto"/>
        <w:jc w:val="center"/>
        <w:rPr>
          <w:rFonts w:hint="eastAsia" w:ascii="宋体" w:hAnsi="宋体" w:eastAsia="宋体" w:cs="宋体"/>
          <w:b/>
          <w:bCs/>
          <w:color w:val="000000"/>
          <w:kern w:val="2"/>
          <w:sz w:val="30"/>
          <w:szCs w:val="30"/>
          <w:lang w:val="en-US" w:eastAsia="zh-CN" w:bidi="ar-SA"/>
        </w:rPr>
      </w:pPr>
      <w:r>
        <w:rPr>
          <w:rFonts w:hint="eastAsia" w:ascii="宋体" w:hAnsi="宋体" w:eastAsia="宋体" w:cs="宋体"/>
          <w:b/>
          <w:bCs/>
          <w:color w:val="000000"/>
          <w:kern w:val="2"/>
          <w:sz w:val="30"/>
          <w:szCs w:val="30"/>
          <w:lang w:val="en-US" w:eastAsia="zh-CN" w:bidi="ar-SA"/>
        </w:rPr>
        <w:t>法定代表人资格证明书</w:t>
      </w:r>
    </w:p>
    <w:p w14:paraId="17E8C833">
      <w:pPr>
        <w:spacing w:line="360" w:lineRule="auto"/>
        <w:rPr>
          <w:rFonts w:hint="eastAsia" w:ascii="宋体" w:hAnsi="宋体"/>
          <w:color w:val="000000"/>
          <w:sz w:val="24"/>
          <w:szCs w:val="24"/>
        </w:rPr>
      </w:pPr>
      <w:r>
        <w:rPr>
          <w:rFonts w:hint="eastAsia" w:ascii="宋体" w:hAnsi="宋体"/>
          <w:color w:val="000000"/>
          <w:sz w:val="24"/>
          <w:szCs w:val="24"/>
        </w:rPr>
        <w:t>单位名称：</w:t>
      </w:r>
    </w:p>
    <w:p w14:paraId="28AE6CDE">
      <w:pPr>
        <w:spacing w:line="360" w:lineRule="auto"/>
        <w:rPr>
          <w:rFonts w:hint="eastAsia" w:ascii="宋体" w:hAnsi="宋体"/>
          <w:color w:val="000000"/>
          <w:sz w:val="24"/>
          <w:szCs w:val="24"/>
        </w:rPr>
      </w:pPr>
      <w:r>
        <w:rPr>
          <w:rFonts w:hint="eastAsia" w:ascii="宋体" w:hAnsi="宋体"/>
          <w:color w:val="000000"/>
          <w:sz w:val="24"/>
          <w:szCs w:val="24"/>
        </w:rPr>
        <w:t>地址：</w:t>
      </w:r>
    </w:p>
    <w:p w14:paraId="3719F1E3">
      <w:pPr>
        <w:spacing w:line="360" w:lineRule="auto"/>
        <w:rPr>
          <w:rFonts w:hint="eastAsia" w:ascii="宋体" w:hAnsi="宋体"/>
          <w:color w:val="000000"/>
          <w:sz w:val="24"/>
          <w:szCs w:val="24"/>
          <w:u w:val="single"/>
        </w:rPr>
      </w:pPr>
      <w:r>
        <w:rPr>
          <w:rFonts w:hint="eastAsia" w:ascii="宋体" w:hAnsi="宋体"/>
          <w:color w:val="000000"/>
          <w:sz w:val="24"/>
          <w:szCs w:val="24"/>
        </w:rPr>
        <w:t>姓名：</w:t>
      </w:r>
      <w:r>
        <w:rPr>
          <w:rFonts w:hint="eastAsia" w:ascii="宋体" w:hAnsi="宋体"/>
          <w:color w:val="000000"/>
          <w:sz w:val="24"/>
          <w:szCs w:val="24"/>
          <w:u w:val="single"/>
        </w:rPr>
        <w:t xml:space="preserve">             </w:t>
      </w:r>
      <w:r>
        <w:rPr>
          <w:rFonts w:hint="eastAsia" w:ascii="宋体" w:hAnsi="宋体"/>
          <w:color w:val="000000"/>
          <w:sz w:val="24"/>
          <w:szCs w:val="24"/>
        </w:rPr>
        <w:t>性别：</w:t>
      </w:r>
      <w:r>
        <w:rPr>
          <w:rFonts w:hint="eastAsia" w:ascii="宋体" w:hAnsi="宋体"/>
          <w:color w:val="000000"/>
          <w:sz w:val="24"/>
          <w:szCs w:val="24"/>
          <w:u w:val="single"/>
        </w:rPr>
        <w:t xml:space="preserve">           </w:t>
      </w:r>
      <w:r>
        <w:rPr>
          <w:rFonts w:hint="eastAsia" w:ascii="宋体" w:hAnsi="宋体"/>
          <w:color w:val="000000"/>
          <w:sz w:val="24"/>
          <w:szCs w:val="24"/>
        </w:rPr>
        <w:t>年龄：</w:t>
      </w:r>
      <w:r>
        <w:rPr>
          <w:rFonts w:hint="eastAsia" w:ascii="宋体" w:hAnsi="宋体"/>
          <w:color w:val="000000"/>
          <w:sz w:val="24"/>
          <w:szCs w:val="24"/>
          <w:u w:val="single"/>
        </w:rPr>
        <w:t xml:space="preserve">          </w:t>
      </w:r>
      <w:r>
        <w:rPr>
          <w:rFonts w:hint="eastAsia" w:ascii="宋体" w:hAnsi="宋体"/>
          <w:color w:val="000000"/>
          <w:sz w:val="24"/>
          <w:szCs w:val="24"/>
        </w:rPr>
        <w:t>职务：</w:t>
      </w:r>
      <w:r>
        <w:rPr>
          <w:rFonts w:hint="eastAsia" w:ascii="宋体" w:hAnsi="宋体"/>
          <w:color w:val="000000"/>
          <w:sz w:val="24"/>
          <w:szCs w:val="24"/>
          <w:u w:val="single"/>
        </w:rPr>
        <w:t xml:space="preserve">           </w:t>
      </w:r>
      <w:r>
        <w:rPr>
          <w:rFonts w:hint="eastAsia" w:ascii="宋体" w:hAnsi="宋体"/>
          <w:color w:val="000000"/>
          <w:sz w:val="24"/>
          <w:szCs w:val="24"/>
        </w:rPr>
        <w:t>系</w:t>
      </w:r>
      <w:r>
        <w:rPr>
          <w:rFonts w:hint="eastAsia" w:ascii="宋体" w:hAnsi="宋体"/>
          <w:color w:val="000000"/>
          <w:sz w:val="24"/>
          <w:szCs w:val="24"/>
          <w:u w:val="single"/>
        </w:rPr>
        <w:t xml:space="preserve">  </w:t>
      </w:r>
    </w:p>
    <w:p w14:paraId="4500995B">
      <w:pPr>
        <w:spacing w:line="360" w:lineRule="auto"/>
        <w:rPr>
          <w:rFonts w:hint="eastAsia" w:ascii="宋体" w:hAnsi="宋体"/>
          <w:color w:val="000000"/>
          <w:sz w:val="24"/>
          <w:szCs w:val="24"/>
        </w:rPr>
      </w:pPr>
      <w:r>
        <w:rPr>
          <w:rFonts w:hint="eastAsia" w:ascii="宋体" w:hAnsi="宋体"/>
          <w:color w:val="000000"/>
          <w:sz w:val="24"/>
          <w:szCs w:val="24"/>
          <w:u w:val="single"/>
        </w:rPr>
        <w:t xml:space="preserve">              </w:t>
      </w:r>
      <w:r>
        <w:rPr>
          <w:rFonts w:hint="eastAsia" w:ascii="宋体" w:hAnsi="宋体"/>
          <w:color w:val="000000"/>
          <w:sz w:val="24"/>
          <w:szCs w:val="24"/>
        </w:rPr>
        <w:t>的法定代表人。为签署</w:t>
      </w:r>
      <w:r>
        <w:rPr>
          <w:rFonts w:hint="eastAsia" w:ascii="宋体" w:hAnsi="宋体"/>
          <w:color w:val="000000"/>
          <w:sz w:val="24"/>
          <w:szCs w:val="24"/>
          <w:u w:val="single"/>
        </w:rPr>
        <w:t xml:space="preserve">                  </w:t>
      </w:r>
      <w:r>
        <w:rPr>
          <w:rFonts w:hint="eastAsia" w:ascii="宋体" w:hAnsi="宋体"/>
          <w:color w:val="000000"/>
          <w:sz w:val="24"/>
          <w:szCs w:val="24"/>
        </w:rPr>
        <w:t>项目的响应文件进行投标遴选、合同谈判、签署合同和处理与之有关的一切事务。</w:t>
      </w:r>
    </w:p>
    <w:p w14:paraId="365F16D6">
      <w:pPr>
        <w:spacing w:line="360" w:lineRule="auto"/>
        <w:ind w:firstLine="480"/>
        <w:rPr>
          <w:rFonts w:hint="eastAsia" w:ascii="宋体" w:hAnsi="宋体"/>
          <w:color w:val="000000"/>
          <w:sz w:val="24"/>
          <w:szCs w:val="24"/>
        </w:rPr>
      </w:pPr>
      <w:r>
        <w:rPr>
          <w:rFonts w:hint="eastAsia" w:ascii="宋体" w:hAnsi="宋体"/>
          <w:color w:val="000000"/>
          <w:sz w:val="24"/>
          <w:szCs w:val="24"/>
        </w:rPr>
        <w:t>特此证明。</w:t>
      </w:r>
    </w:p>
    <w:p w14:paraId="6B37DACA">
      <w:pPr>
        <w:spacing w:line="360" w:lineRule="auto"/>
        <w:rPr>
          <w:rFonts w:hint="eastAsia" w:ascii="宋体" w:hAnsi="宋体"/>
          <w:color w:val="000000"/>
          <w:sz w:val="24"/>
          <w:szCs w:val="24"/>
        </w:rPr>
      </w:pPr>
    </w:p>
    <w:p w14:paraId="0CD51521">
      <w:pPr>
        <w:spacing w:line="360" w:lineRule="auto"/>
        <w:rPr>
          <w:rFonts w:hint="eastAsia" w:ascii="宋体" w:hAnsi="宋体"/>
          <w:color w:val="000000"/>
          <w:sz w:val="24"/>
          <w:szCs w:val="24"/>
        </w:rPr>
      </w:pPr>
      <w:r>
        <w:rPr>
          <w:rFonts w:hint="eastAsia" w:ascii="宋体" w:hAnsi="宋体"/>
          <w:color w:val="000000"/>
          <w:sz w:val="24"/>
          <w:szCs w:val="24"/>
        </w:rPr>
        <w:t>附：法定代表人身份证复印件。</w:t>
      </w:r>
    </w:p>
    <w:p w14:paraId="3793C27F">
      <w:pPr>
        <w:spacing w:line="360" w:lineRule="auto"/>
        <w:rPr>
          <w:rFonts w:hint="eastAsia" w:ascii="宋体" w:hAnsi="宋体"/>
          <w:color w:val="000000"/>
          <w:sz w:val="24"/>
          <w:szCs w:val="24"/>
        </w:rPr>
      </w:pPr>
    </w:p>
    <w:p w14:paraId="54C5C3F9">
      <w:pPr>
        <w:spacing w:line="360" w:lineRule="auto"/>
        <w:rPr>
          <w:rFonts w:hint="eastAsia" w:ascii="宋体" w:hAnsi="宋体"/>
          <w:color w:val="000000"/>
          <w:sz w:val="24"/>
          <w:szCs w:val="24"/>
        </w:rPr>
      </w:pPr>
      <w:r>
        <w:rPr>
          <w:rFonts w:hint="eastAsia" w:ascii="宋体" w:hAnsi="宋体"/>
          <w:color w:val="000000"/>
          <w:sz w:val="24"/>
          <w:szCs w:val="24"/>
        </w:rPr>
        <w:t>注：本身份证明需由投标人加盖单位公章。</w:t>
      </w:r>
    </w:p>
    <w:p w14:paraId="59E7763B">
      <w:pPr>
        <w:pStyle w:val="10"/>
        <w:ind w:left="0" w:leftChars="0" w:firstLine="0" w:firstLineChars="0"/>
        <w:rPr>
          <w:rFonts w:hint="eastAsia"/>
        </w:rPr>
      </w:pPr>
    </w:p>
    <w:p w14:paraId="3AEA9C82">
      <w:pPr>
        <w:spacing w:line="360" w:lineRule="auto"/>
        <w:ind w:firstLine="480"/>
        <w:jc w:val="right"/>
        <w:rPr>
          <w:rFonts w:hint="eastAsia" w:ascii="宋体" w:hAnsi="宋体"/>
          <w:color w:val="000000"/>
          <w:sz w:val="24"/>
          <w:szCs w:val="24"/>
        </w:rPr>
      </w:pPr>
      <w:r>
        <w:rPr>
          <w:rFonts w:hint="eastAsia" w:ascii="宋体" w:hAnsi="宋体"/>
          <w:color w:val="000000"/>
          <w:sz w:val="24"/>
          <w:szCs w:val="24"/>
        </w:rPr>
        <w:t>响应人：（盖章）</w:t>
      </w:r>
    </w:p>
    <w:p w14:paraId="114C6C28">
      <w:pPr>
        <w:spacing w:line="360" w:lineRule="auto"/>
        <w:ind w:firstLine="480"/>
        <w:jc w:val="right"/>
        <w:rPr>
          <w:rFonts w:hint="eastAsia" w:ascii="宋体" w:hAnsi="宋体"/>
          <w:color w:val="000000"/>
          <w:sz w:val="24"/>
          <w:szCs w:val="24"/>
        </w:rPr>
      </w:pPr>
      <w:r>
        <w:rPr>
          <w:rFonts w:hint="eastAsia" w:ascii="宋体" w:hAnsi="宋体"/>
          <w:color w:val="000000"/>
          <w:sz w:val="24"/>
          <w:szCs w:val="24"/>
        </w:rPr>
        <w:t>日期：    年    月    日</w:t>
      </w:r>
    </w:p>
    <w:p w14:paraId="1C0FFC28">
      <w:pPr>
        <w:spacing w:line="360" w:lineRule="auto"/>
        <w:jc w:val="center"/>
        <w:rPr>
          <w:rFonts w:hint="eastAsia" w:ascii="黑体" w:hAnsi="宋体" w:eastAsia="黑体"/>
          <w:b/>
          <w:color w:val="000000"/>
          <w:sz w:val="30"/>
          <w:szCs w:val="30"/>
        </w:rPr>
      </w:pPr>
    </w:p>
    <w:p w14:paraId="25C83DD4">
      <w:pPr>
        <w:rPr>
          <w:rFonts w:hint="eastAsia" w:ascii="黑体" w:hAnsi="宋体" w:eastAsia="黑体"/>
          <w:b/>
          <w:color w:val="000000"/>
          <w:sz w:val="30"/>
          <w:szCs w:val="30"/>
        </w:rPr>
      </w:pPr>
      <w:r>
        <w:rPr>
          <w:rFonts w:hint="eastAsia" w:ascii="黑体" w:hAnsi="宋体" w:eastAsia="黑体"/>
          <w:b/>
          <w:color w:val="000000"/>
          <w:sz w:val="30"/>
          <w:szCs w:val="30"/>
        </w:rPr>
        <w:br w:type="page"/>
      </w:r>
    </w:p>
    <w:p w14:paraId="79BABA0D">
      <w:pPr>
        <w:pStyle w:val="3"/>
        <w:bidi w:val="0"/>
        <w:rPr>
          <w:rFonts w:hint="eastAsia" w:ascii="黑体" w:hAnsi="宋体" w:eastAsia="黑体"/>
          <w:b/>
          <w:color w:val="000000"/>
          <w:sz w:val="30"/>
          <w:szCs w:val="30"/>
        </w:rPr>
      </w:pPr>
      <w:r>
        <w:rPr>
          <w:rFonts w:hint="eastAsia"/>
        </w:rPr>
        <w:t>附件</w:t>
      </w:r>
      <w:r>
        <w:rPr>
          <w:rFonts w:hint="eastAsia"/>
          <w:lang w:val="en-US" w:eastAsia="zh-CN"/>
        </w:rPr>
        <w:t xml:space="preserve">3 </w:t>
      </w:r>
      <w:r>
        <w:rPr>
          <w:rFonts w:hint="eastAsia"/>
        </w:rPr>
        <w:t>授权委托书</w:t>
      </w:r>
    </w:p>
    <w:p w14:paraId="4E02093D">
      <w:pPr>
        <w:spacing w:line="360" w:lineRule="auto"/>
        <w:jc w:val="center"/>
        <w:rPr>
          <w:rFonts w:hint="eastAsia" w:ascii="宋体" w:hAnsi="宋体" w:eastAsia="宋体" w:cs="宋体"/>
          <w:b/>
          <w:bCs/>
          <w:color w:val="000000"/>
          <w:kern w:val="2"/>
          <w:sz w:val="30"/>
          <w:szCs w:val="30"/>
          <w:lang w:val="en-US" w:eastAsia="zh-CN" w:bidi="ar-SA"/>
        </w:rPr>
      </w:pPr>
      <w:r>
        <w:rPr>
          <w:rFonts w:hint="eastAsia" w:ascii="宋体" w:hAnsi="宋体" w:eastAsia="宋体" w:cs="宋体"/>
          <w:b/>
          <w:bCs/>
          <w:color w:val="000000"/>
          <w:kern w:val="2"/>
          <w:sz w:val="30"/>
          <w:szCs w:val="30"/>
          <w:lang w:val="en-US" w:eastAsia="zh-CN" w:bidi="ar-SA"/>
        </w:rPr>
        <w:t>授权委托书</w:t>
      </w:r>
    </w:p>
    <w:p w14:paraId="457F1A75">
      <w:pPr>
        <w:spacing w:line="360" w:lineRule="auto"/>
        <w:ind w:firstLine="480"/>
        <w:rPr>
          <w:rFonts w:hint="eastAsia" w:ascii="宋体" w:hAnsi="宋体"/>
          <w:color w:val="000000"/>
          <w:sz w:val="24"/>
          <w:szCs w:val="24"/>
        </w:rPr>
      </w:pPr>
      <w:r>
        <w:rPr>
          <w:rFonts w:hint="eastAsia" w:ascii="宋体" w:hAnsi="宋体"/>
          <w:color w:val="000000"/>
          <w:sz w:val="24"/>
          <w:szCs w:val="24"/>
        </w:rPr>
        <w:t>本授权委托书声明：我</w:t>
      </w:r>
      <w:r>
        <w:rPr>
          <w:rFonts w:hint="eastAsia" w:ascii="宋体" w:hAnsi="宋体"/>
          <w:color w:val="000000"/>
          <w:sz w:val="24"/>
          <w:szCs w:val="24"/>
          <w:u w:val="single"/>
        </w:rPr>
        <w:t xml:space="preserve">            </w:t>
      </w:r>
      <w:r>
        <w:rPr>
          <w:rFonts w:hint="eastAsia" w:ascii="宋体" w:hAnsi="宋体"/>
          <w:color w:val="000000"/>
          <w:sz w:val="24"/>
          <w:szCs w:val="24"/>
        </w:rPr>
        <w:t>（姓名）系</w:t>
      </w:r>
      <w:r>
        <w:rPr>
          <w:rFonts w:hint="eastAsia" w:ascii="宋体" w:hAnsi="宋体"/>
          <w:color w:val="000000"/>
          <w:sz w:val="24"/>
          <w:szCs w:val="24"/>
          <w:u w:val="single"/>
        </w:rPr>
        <w:t xml:space="preserve">            </w:t>
      </w:r>
      <w:r>
        <w:rPr>
          <w:rFonts w:hint="eastAsia" w:ascii="宋体" w:hAnsi="宋体"/>
          <w:color w:val="000000"/>
          <w:sz w:val="24"/>
          <w:szCs w:val="24"/>
        </w:rPr>
        <w:t>（响应人名称）的法定代表人，现授权委托</w:t>
      </w:r>
      <w:r>
        <w:rPr>
          <w:rFonts w:hint="eastAsia" w:ascii="宋体" w:hAnsi="宋体"/>
          <w:color w:val="000000"/>
          <w:sz w:val="24"/>
          <w:szCs w:val="24"/>
          <w:u w:val="single"/>
        </w:rPr>
        <w:t xml:space="preserve">            </w:t>
      </w:r>
      <w:r>
        <w:rPr>
          <w:rFonts w:hint="eastAsia" w:ascii="宋体" w:hAnsi="宋体"/>
          <w:color w:val="000000"/>
          <w:sz w:val="24"/>
          <w:szCs w:val="24"/>
        </w:rPr>
        <w:t>（单位名称）的</w:t>
      </w:r>
      <w:r>
        <w:rPr>
          <w:rFonts w:hint="eastAsia" w:ascii="宋体" w:hAnsi="宋体"/>
          <w:color w:val="000000"/>
          <w:sz w:val="24"/>
          <w:szCs w:val="24"/>
          <w:u w:val="single"/>
        </w:rPr>
        <w:t xml:space="preserve">             </w:t>
      </w:r>
      <w:r>
        <w:rPr>
          <w:rFonts w:hint="eastAsia" w:ascii="宋体" w:hAnsi="宋体"/>
          <w:color w:val="000000"/>
          <w:sz w:val="24"/>
          <w:szCs w:val="24"/>
        </w:rPr>
        <w:t>（姓名）为我公司代理人，参加</w:t>
      </w:r>
      <w:r>
        <w:rPr>
          <w:rFonts w:hint="eastAsia" w:ascii="宋体" w:hAnsi="宋体"/>
          <w:color w:val="000000"/>
          <w:sz w:val="24"/>
          <w:szCs w:val="24"/>
          <w:u w:val="single"/>
        </w:rPr>
        <w:t xml:space="preserve">           </w:t>
      </w:r>
      <w:r>
        <w:rPr>
          <w:rFonts w:hint="eastAsia" w:ascii="宋体" w:hAnsi="宋体"/>
          <w:color w:val="000000"/>
          <w:sz w:val="24"/>
          <w:szCs w:val="24"/>
        </w:rPr>
        <w:t>（采购人）的</w:t>
      </w:r>
      <w:r>
        <w:rPr>
          <w:rFonts w:hint="eastAsia" w:ascii="宋体" w:hAnsi="宋体"/>
          <w:color w:val="000000"/>
          <w:sz w:val="24"/>
          <w:szCs w:val="24"/>
          <w:u w:val="single"/>
        </w:rPr>
        <w:t xml:space="preserve">               </w:t>
      </w:r>
      <w:r>
        <w:rPr>
          <w:rFonts w:hint="eastAsia" w:ascii="宋体" w:hAnsi="宋体"/>
          <w:color w:val="000000"/>
          <w:sz w:val="24"/>
          <w:szCs w:val="24"/>
        </w:rPr>
        <w:t>项目的报价活动。代理人在报价、评审、合同谈判过程中所签署的一切文件和处理与之有关的一切事务，我均予以承认。</w:t>
      </w:r>
    </w:p>
    <w:p w14:paraId="34C1CFC2">
      <w:pPr>
        <w:spacing w:line="360" w:lineRule="auto"/>
        <w:ind w:firstLine="480"/>
        <w:rPr>
          <w:rFonts w:hint="eastAsia" w:ascii="宋体" w:hAnsi="宋体"/>
          <w:color w:val="000000"/>
          <w:sz w:val="24"/>
          <w:szCs w:val="24"/>
        </w:rPr>
      </w:pPr>
    </w:p>
    <w:p w14:paraId="04DA20AD">
      <w:pPr>
        <w:spacing w:line="360" w:lineRule="auto"/>
        <w:ind w:firstLine="480"/>
        <w:rPr>
          <w:rFonts w:hint="eastAsia" w:ascii="宋体" w:hAnsi="宋体"/>
          <w:color w:val="000000"/>
          <w:sz w:val="24"/>
          <w:szCs w:val="24"/>
        </w:rPr>
      </w:pPr>
      <w:r>
        <w:rPr>
          <w:rFonts w:hint="eastAsia" w:ascii="宋体" w:hAnsi="宋体"/>
          <w:color w:val="000000"/>
          <w:sz w:val="24"/>
          <w:szCs w:val="24"/>
        </w:rPr>
        <w:t>代理人无转委权。特此委托。</w:t>
      </w:r>
    </w:p>
    <w:p w14:paraId="0A50FC5E">
      <w:pPr>
        <w:spacing w:line="360" w:lineRule="auto"/>
        <w:ind w:firstLine="480"/>
        <w:rPr>
          <w:rFonts w:hint="eastAsia" w:ascii="宋体" w:hAnsi="宋体"/>
          <w:color w:val="000000"/>
          <w:sz w:val="24"/>
          <w:szCs w:val="24"/>
        </w:rPr>
      </w:pPr>
    </w:p>
    <w:p w14:paraId="283761FC">
      <w:pPr>
        <w:spacing w:line="360" w:lineRule="auto"/>
        <w:ind w:firstLine="480"/>
        <w:rPr>
          <w:rFonts w:hint="eastAsia" w:ascii="宋体" w:hAnsi="宋体"/>
          <w:color w:val="000000"/>
          <w:sz w:val="24"/>
          <w:szCs w:val="24"/>
        </w:rPr>
      </w:pPr>
      <w:r>
        <w:rPr>
          <w:rFonts w:hint="eastAsia" w:ascii="宋体" w:hAnsi="宋体"/>
          <w:color w:val="000000"/>
          <w:sz w:val="24"/>
          <w:szCs w:val="24"/>
        </w:rPr>
        <w:t>代理人签名（手写）：            性别：                      年龄：</w:t>
      </w:r>
    </w:p>
    <w:p w14:paraId="57C4F847">
      <w:pPr>
        <w:spacing w:line="360" w:lineRule="auto"/>
        <w:ind w:firstLine="480"/>
        <w:rPr>
          <w:rFonts w:hint="eastAsia" w:ascii="宋体" w:hAnsi="宋体"/>
          <w:color w:val="000000"/>
          <w:sz w:val="24"/>
          <w:szCs w:val="24"/>
        </w:rPr>
      </w:pPr>
      <w:r>
        <w:rPr>
          <w:rFonts w:hint="eastAsia" w:ascii="宋体" w:hAnsi="宋体"/>
          <w:color w:val="000000"/>
          <w:sz w:val="24"/>
          <w:szCs w:val="24"/>
        </w:rPr>
        <w:t>身份证号码：                    部门：                      职务：</w:t>
      </w:r>
    </w:p>
    <w:p w14:paraId="5CCC44A8">
      <w:pPr>
        <w:spacing w:line="360" w:lineRule="auto"/>
        <w:ind w:firstLine="480"/>
        <w:rPr>
          <w:rFonts w:hint="eastAsia" w:ascii="宋体" w:hAnsi="宋体"/>
          <w:color w:val="000000"/>
          <w:sz w:val="24"/>
          <w:szCs w:val="24"/>
        </w:rPr>
      </w:pPr>
      <w:r>
        <w:rPr>
          <w:rFonts w:hint="eastAsia" w:ascii="宋体" w:hAnsi="宋体"/>
          <w:color w:val="000000"/>
          <w:sz w:val="24"/>
          <w:szCs w:val="24"/>
        </w:rPr>
        <w:t xml:space="preserve">    </w:t>
      </w:r>
    </w:p>
    <w:p w14:paraId="6776BB76">
      <w:pPr>
        <w:spacing w:line="360" w:lineRule="auto"/>
        <w:ind w:firstLine="480"/>
        <w:rPr>
          <w:rFonts w:hint="eastAsia" w:ascii="宋体" w:hAnsi="宋体"/>
          <w:color w:val="000000"/>
          <w:sz w:val="24"/>
          <w:szCs w:val="24"/>
        </w:rPr>
      </w:pPr>
    </w:p>
    <w:p w14:paraId="24F3B608">
      <w:pPr>
        <w:spacing w:line="360" w:lineRule="auto"/>
        <w:ind w:firstLine="480"/>
        <w:rPr>
          <w:rFonts w:hint="eastAsia" w:ascii="宋体" w:hAnsi="宋体"/>
          <w:color w:val="000000"/>
          <w:sz w:val="24"/>
          <w:szCs w:val="24"/>
        </w:rPr>
      </w:pPr>
      <w:r>
        <w:rPr>
          <w:rFonts w:hint="eastAsia" w:ascii="宋体" w:hAnsi="宋体"/>
          <w:color w:val="000000"/>
          <w:sz w:val="24"/>
          <w:szCs w:val="24"/>
        </w:rPr>
        <w:t xml:space="preserve">                                        响应人：（盖章）</w:t>
      </w:r>
    </w:p>
    <w:p w14:paraId="32B2B256">
      <w:pPr>
        <w:spacing w:line="360" w:lineRule="auto"/>
        <w:ind w:firstLine="480"/>
        <w:rPr>
          <w:rFonts w:hint="eastAsia" w:ascii="宋体" w:hAnsi="宋体"/>
          <w:color w:val="000000"/>
          <w:sz w:val="24"/>
          <w:szCs w:val="24"/>
        </w:rPr>
      </w:pPr>
    </w:p>
    <w:p w14:paraId="10E9E5EE">
      <w:pPr>
        <w:spacing w:line="360" w:lineRule="auto"/>
        <w:ind w:firstLine="480"/>
        <w:rPr>
          <w:rFonts w:hint="eastAsia" w:ascii="宋体" w:hAnsi="宋体"/>
          <w:color w:val="000000"/>
          <w:sz w:val="24"/>
          <w:szCs w:val="24"/>
        </w:rPr>
      </w:pPr>
      <w:r>
        <w:rPr>
          <w:rFonts w:hint="eastAsia" w:ascii="宋体" w:hAnsi="宋体"/>
          <w:color w:val="000000"/>
          <w:sz w:val="24"/>
          <w:szCs w:val="24"/>
        </w:rPr>
        <w:t xml:space="preserve">                                        法定代表人：（签字或盖章）</w:t>
      </w:r>
    </w:p>
    <w:p w14:paraId="5B352B5C">
      <w:pPr>
        <w:spacing w:line="360" w:lineRule="auto"/>
        <w:ind w:firstLine="480"/>
        <w:rPr>
          <w:rFonts w:hint="eastAsia" w:ascii="宋体" w:hAnsi="宋体"/>
          <w:color w:val="000000"/>
          <w:sz w:val="24"/>
          <w:szCs w:val="24"/>
        </w:rPr>
      </w:pPr>
      <w:r>
        <w:rPr>
          <w:rFonts w:hint="eastAsia" w:ascii="宋体" w:hAnsi="宋体"/>
          <w:color w:val="000000"/>
          <w:sz w:val="24"/>
          <w:szCs w:val="24"/>
        </w:rPr>
        <w:t xml:space="preserve">  </w:t>
      </w:r>
    </w:p>
    <w:p w14:paraId="3ACAF25E">
      <w:pPr>
        <w:spacing w:line="360" w:lineRule="auto"/>
        <w:ind w:firstLine="480"/>
        <w:rPr>
          <w:rFonts w:hint="eastAsia" w:ascii="宋体" w:hAnsi="宋体"/>
          <w:color w:val="000000"/>
          <w:sz w:val="24"/>
          <w:szCs w:val="24"/>
        </w:rPr>
      </w:pPr>
      <w:r>
        <w:rPr>
          <w:rFonts w:hint="eastAsia" w:ascii="宋体" w:hAnsi="宋体"/>
          <w:color w:val="000000"/>
          <w:sz w:val="24"/>
          <w:szCs w:val="24"/>
        </w:rPr>
        <w:t xml:space="preserve">                                        授权日期：  年   月 </w:t>
      </w:r>
      <w:r>
        <w:rPr>
          <w:rFonts w:hint="eastAsia" w:ascii="宋体" w:hAnsi="宋体"/>
          <w:color w:val="000000"/>
          <w:sz w:val="24"/>
          <w:szCs w:val="24"/>
          <w:lang w:val="en-US" w:eastAsia="zh-CN"/>
        </w:rPr>
        <w:t xml:space="preserve"> </w:t>
      </w:r>
      <w:r>
        <w:rPr>
          <w:rFonts w:hint="eastAsia" w:ascii="宋体" w:hAnsi="宋体"/>
          <w:color w:val="000000"/>
          <w:sz w:val="24"/>
          <w:szCs w:val="24"/>
        </w:rPr>
        <w:t xml:space="preserve"> 日</w:t>
      </w:r>
    </w:p>
    <w:p w14:paraId="4CCBF171">
      <w:pPr>
        <w:pStyle w:val="10"/>
        <w:ind w:left="0" w:leftChars="0" w:firstLine="0" w:firstLineChars="0"/>
        <w:rPr>
          <w:rFonts w:hint="eastAsia" w:ascii="宋体" w:hAnsi="宋体" w:eastAsia="宋体" w:cs="宋体"/>
        </w:rPr>
      </w:pPr>
    </w:p>
    <w:p w14:paraId="56A2C3F6">
      <w:pPr>
        <w:spacing w:line="360" w:lineRule="auto"/>
        <w:ind w:firstLine="435"/>
        <w:rPr>
          <w:rFonts w:hint="eastAsia" w:ascii="宋体" w:hAnsi="宋体" w:eastAsia="宋体" w:cs="宋体"/>
          <w:b/>
          <w:color w:val="000000"/>
          <w:sz w:val="24"/>
          <w:szCs w:val="24"/>
        </w:rPr>
      </w:pPr>
      <w:bookmarkStart w:id="29" w:name="_Toc17321"/>
      <w:bookmarkStart w:id="30" w:name="_Toc47418932"/>
      <w:bookmarkStart w:id="31" w:name="_Toc480201003"/>
      <w:bookmarkStart w:id="32" w:name="_Toc48791229"/>
      <w:bookmarkStart w:id="33" w:name="_Toc4660"/>
      <w:bookmarkStart w:id="34" w:name="_Toc47418725"/>
      <w:bookmarkStart w:id="35" w:name="_Toc47261879"/>
      <w:bookmarkStart w:id="36" w:name="_Toc47261684"/>
      <w:bookmarkStart w:id="37" w:name="_Toc49019230"/>
      <w:bookmarkStart w:id="38" w:name="_Toc4466"/>
      <w:bookmarkStart w:id="39" w:name="_Toc24808"/>
      <w:bookmarkStart w:id="40" w:name="_Toc13452"/>
      <w:bookmarkStart w:id="41" w:name="_Toc48995845"/>
      <w:bookmarkStart w:id="42" w:name="_Toc47262063"/>
      <w:bookmarkStart w:id="43" w:name="_Toc2917"/>
      <w:bookmarkStart w:id="44" w:name="_Toc47418249"/>
      <w:r>
        <w:rPr>
          <w:rFonts w:hint="eastAsia" w:ascii="宋体" w:hAnsi="宋体" w:eastAsia="宋体" w:cs="宋体"/>
          <w:b/>
          <w:color w:val="000000"/>
          <w:sz w:val="24"/>
          <w:szCs w:val="24"/>
        </w:rPr>
        <w:t>后附：</w:t>
      </w:r>
      <w:r>
        <w:rPr>
          <w:rFonts w:hint="eastAsia" w:ascii="宋体" w:hAnsi="宋体" w:eastAsia="宋体" w:cs="宋体"/>
          <w:b/>
          <w:color w:val="000000"/>
          <w:sz w:val="24"/>
          <w:szCs w:val="24"/>
          <w:lang w:val="en-US" w:eastAsia="zh-CN"/>
        </w:rPr>
        <w:t>代理</w:t>
      </w:r>
      <w:r>
        <w:rPr>
          <w:rFonts w:hint="eastAsia" w:ascii="宋体" w:hAnsi="宋体" w:eastAsia="宋体" w:cs="宋体"/>
          <w:b/>
          <w:color w:val="000000"/>
          <w:sz w:val="24"/>
          <w:szCs w:val="24"/>
        </w:rPr>
        <w:t>人身份证复印件</w:t>
      </w:r>
    </w:p>
    <w:p w14:paraId="7E2A0172">
      <w:pPr>
        <w:rPr>
          <w:rFonts w:hint="eastAsia"/>
        </w:rPr>
      </w:pPr>
      <w:r>
        <w:rPr>
          <w:rFonts w:hint="eastAsia"/>
        </w:rPr>
        <w:br w:type="page"/>
      </w:r>
    </w:p>
    <w:p w14:paraId="67C8C649">
      <w:pPr>
        <w:pStyle w:val="3"/>
        <w:bidi w:val="0"/>
        <w:rPr>
          <w:rFonts w:hint="eastAsia"/>
        </w:rPr>
      </w:pPr>
      <w:r>
        <w:rPr>
          <w:rFonts w:hint="eastAsia"/>
        </w:rPr>
        <w:t>附件</w:t>
      </w:r>
      <w:r>
        <w:rPr>
          <w:rFonts w:hint="eastAsia"/>
          <w:lang w:val="en-US" w:eastAsia="zh-CN"/>
        </w:rPr>
        <w:t>4 报价</w:t>
      </w:r>
      <w:r>
        <w:rPr>
          <w:rFonts w:hint="eastAsia"/>
        </w:rPr>
        <w:t>一览表格式</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14:paraId="4B3FFF8F">
      <w:pPr>
        <w:spacing w:line="360" w:lineRule="auto"/>
        <w:jc w:val="center"/>
        <w:rPr>
          <w:rFonts w:hint="eastAsia" w:ascii="宋体" w:hAnsi="宋体" w:eastAsia="宋体" w:cs="宋体"/>
          <w:b/>
          <w:bCs/>
          <w:color w:val="000000"/>
          <w:kern w:val="2"/>
          <w:sz w:val="30"/>
          <w:szCs w:val="30"/>
          <w:lang w:val="en-US" w:eastAsia="zh-CN" w:bidi="ar-SA"/>
        </w:rPr>
      </w:pPr>
      <w:r>
        <w:rPr>
          <w:rFonts w:hint="eastAsia" w:ascii="宋体" w:hAnsi="宋体" w:eastAsia="宋体" w:cs="宋体"/>
          <w:b/>
          <w:bCs/>
          <w:color w:val="000000"/>
          <w:kern w:val="2"/>
          <w:sz w:val="30"/>
          <w:szCs w:val="30"/>
          <w:lang w:val="en-US" w:eastAsia="zh-CN" w:bidi="ar-SA"/>
        </w:rPr>
        <w:t>报价一览表</w:t>
      </w:r>
    </w:p>
    <w:p w14:paraId="3B89D94A">
      <w:pPr>
        <w:jc w:val="center"/>
        <w:rPr>
          <w:rFonts w:hint="eastAsia" w:ascii="宋体" w:hAnsi="宋体" w:eastAsia="宋体" w:cs="宋体"/>
          <w:b/>
          <w:bCs/>
          <w:color w:val="000000"/>
          <w:sz w:val="24"/>
          <w:szCs w:val="24"/>
        </w:rPr>
      </w:pPr>
    </w:p>
    <w:p w14:paraId="04CAB36D">
      <w:pPr>
        <w:rPr>
          <w:rFonts w:hint="eastAsia" w:ascii="宋体" w:hAnsi="宋体" w:eastAsia="宋体" w:cs="宋体"/>
          <w:color w:val="000000"/>
          <w:sz w:val="24"/>
          <w:szCs w:val="24"/>
        </w:rPr>
      </w:pPr>
      <w:r>
        <w:rPr>
          <w:rFonts w:hint="eastAsia" w:ascii="宋体" w:hAnsi="宋体" w:eastAsia="宋体" w:cs="宋体"/>
          <w:color w:val="000000"/>
          <w:sz w:val="24"/>
          <w:szCs w:val="24"/>
        </w:rPr>
        <w:t>投标人名称：</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项目名称：</w:t>
      </w:r>
      <w:r>
        <w:rPr>
          <w:rFonts w:hint="eastAsia" w:ascii="宋体" w:hAnsi="宋体" w:eastAsia="宋体" w:cs="宋体"/>
          <w:color w:val="000000"/>
          <w:sz w:val="24"/>
          <w:szCs w:val="24"/>
          <w:u w:val="single"/>
        </w:rPr>
        <w:t xml:space="preserve">                       </w:t>
      </w:r>
    </w:p>
    <w:tbl>
      <w:tblPr>
        <w:tblStyle w:val="19"/>
        <w:tblW w:w="82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4279"/>
        <w:gridCol w:w="1882"/>
        <w:gridCol w:w="1336"/>
      </w:tblGrid>
      <w:tr w14:paraId="6F8F1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0" w:hRule="atLeast"/>
        </w:trPr>
        <w:tc>
          <w:tcPr>
            <w:tcW w:w="716" w:type="dxa"/>
            <w:noWrap w:val="0"/>
            <w:vAlign w:val="center"/>
          </w:tcPr>
          <w:p w14:paraId="435A2A14">
            <w:pPr>
              <w:keepNext w:val="0"/>
              <w:keepLines w:val="0"/>
              <w:suppressLineNumbers w:val="0"/>
              <w:spacing w:before="0" w:beforeAutospacing="0" w:after="0" w:afterAutospacing="0"/>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序号</w:t>
            </w:r>
          </w:p>
        </w:tc>
        <w:tc>
          <w:tcPr>
            <w:tcW w:w="4279" w:type="dxa"/>
            <w:noWrap w:val="0"/>
            <w:vAlign w:val="center"/>
          </w:tcPr>
          <w:p w14:paraId="1FD5CBBB">
            <w:pPr>
              <w:keepNext w:val="0"/>
              <w:keepLines w:val="0"/>
              <w:suppressLineNumbers w:val="0"/>
              <w:spacing w:before="0" w:beforeAutospacing="0" w:after="0" w:afterAutospacing="0"/>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投标总价</w:t>
            </w:r>
          </w:p>
          <w:p w14:paraId="3F1C4920">
            <w:pPr>
              <w:keepNext w:val="0"/>
              <w:keepLines w:val="0"/>
              <w:suppressLineNumbers w:val="0"/>
              <w:spacing w:before="0" w:beforeAutospacing="0" w:after="0" w:afterAutospacing="0"/>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（万元）</w:t>
            </w:r>
          </w:p>
        </w:tc>
        <w:tc>
          <w:tcPr>
            <w:tcW w:w="1882" w:type="dxa"/>
            <w:noWrap w:val="0"/>
            <w:vAlign w:val="center"/>
          </w:tcPr>
          <w:p w14:paraId="6F900CDD">
            <w:pPr>
              <w:keepNext w:val="0"/>
              <w:keepLines w:val="0"/>
              <w:suppressLineNumbers w:val="0"/>
              <w:spacing w:before="0" w:beforeAutospacing="0" w:after="0" w:afterAutospacing="0"/>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服务时间</w:t>
            </w:r>
          </w:p>
        </w:tc>
        <w:tc>
          <w:tcPr>
            <w:tcW w:w="1336" w:type="dxa"/>
            <w:noWrap w:val="0"/>
            <w:vAlign w:val="center"/>
          </w:tcPr>
          <w:p w14:paraId="78326738">
            <w:pPr>
              <w:keepNext w:val="0"/>
              <w:keepLines w:val="0"/>
              <w:suppressLineNumbers w:val="0"/>
              <w:spacing w:before="0" w:beforeAutospacing="0" w:after="0" w:afterAutospacing="0"/>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备注</w:t>
            </w:r>
          </w:p>
        </w:tc>
      </w:tr>
      <w:tr w14:paraId="4D0B0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47" w:hRule="atLeast"/>
        </w:trPr>
        <w:tc>
          <w:tcPr>
            <w:tcW w:w="716" w:type="dxa"/>
            <w:noWrap w:val="0"/>
            <w:vAlign w:val="center"/>
          </w:tcPr>
          <w:p w14:paraId="3CEAFABF">
            <w:pPr>
              <w:keepNext w:val="0"/>
              <w:keepLines w:val="0"/>
              <w:suppressLineNumbers w:val="0"/>
              <w:spacing w:before="0" w:beforeAutospacing="0" w:after="0" w:afterAutospacing="0"/>
              <w:ind w:left="0" w:right="0"/>
              <w:jc w:val="center"/>
              <w:rPr>
                <w:rFonts w:hint="eastAsia" w:ascii="宋体" w:hAnsi="宋体" w:eastAsia="宋体" w:cs="宋体"/>
                <w:color w:val="000000"/>
                <w:sz w:val="24"/>
                <w:szCs w:val="24"/>
              </w:rPr>
            </w:pPr>
          </w:p>
        </w:tc>
        <w:tc>
          <w:tcPr>
            <w:tcW w:w="4279" w:type="dxa"/>
            <w:noWrap w:val="0"/>
            <w:vAlign w:val="center"/>
          </w:tcPr>
          <w:p w14:paraId="39E03ACF">
            <w:pPr>
              <w:keepNext w:val="0"/>
              <w:keepLines w:val="0"/>
              <w:suppressLineNumbers w:val="0"/>
              <w:spacing w:before="0" w:beforeAutospacing="0" w:after="0" w:afterAutospacing="0"/>
              <w:ind w:left="0" w:right="0"/>
              <w:rPr>
                <w:rFonts w:hint="eastAsia" w:ascii="宋体" w:hAnsi="宋体" w:eastAsia="宋体" w:cs="宋体"/>
                <w:color w:val="000000"/>
                <w:sz w:val="24"/>
                <w:szCs w:val="24"/>
                <w:u w:val="single"/>
              </w:rPr>
            </w:pPr>
            <w:r>
              <w:rPr>
                <w:rFonts w:hint="eastAsia" w:ascii="宋体" w:hAnsi="宋体" w:eastAsia="宋体" w:cs="宋体"/>
                <w:color w:val="000000"/>
                <w:sz w:val="24"/>
                <w:szCs w:val="24"/>
              </w:rPr>
              <w:t>人民币：</w:t>
            </w:r>
            <w:r>
              <w:rPr>
                <w:rFonts w:hint="eastAsia" w:ascii="宋体" w:hAnsi="宋体" w:eastAsia="宋体" w:cs="宋体"/>
                <w:color w:val="000000"/>
                <w:sz w:val="24"/>
                <w:szCs w:val="24"/>
                <w:u w:val="single"/>
              </w:rPr>
              <w:t xml:space="preserve">                                        </w:t>
            </w:r>
          </w:p>
          <w:p w14:paraId="2B89AAE2">
            <w:pPr>
              <w:keepNext w:val="0"/>
              <w:keepLines w:val="0"/>
              <w:suppressLineNumbers w:val="0"/>
              <w:spacing w:before="0" w:beforeAutospacing="0" w:after="0" w:afterAutospacing="0"/>
              <w:ind w:left="0" w:right="0"/>
              <w:rPr>
                <w:rFonts w:hint="eastAsia" w:ascii="宋体" w:hAnsi="宋体" w:eastAsia="宋体" w:cs="宋体"/>
                <w:color w:val="000000"/>
                <w:sz w:val="24"/>
                <w:szCs w:val="24"/>
              </w:rPr>
            </w:pPr>
            <w:r>
              <w:rPr>
                <w:rFonts w:hint="eastAsia" w:ascii="宋体" w:hAnsi="宋体" w:eastAsia="宋体" w:cs="宋体"/>
                <w:color w:val="000000"/>
                <w:sz w:val="24"/>
                <w:szCs w:val="24"/>
              </w:rPr>
              <w:t>大写金额：</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w:t>
            </w:r>
          </w:p>
        </w:tc>
        <w:tc>
          <w:tcPr>
            <w:tcW w:w="1882" w:type="dxa"/>
            <w:noWrap w:val="0"/>
            <w:vAlign w:val="center"/>
          </w:tcPr>
          <w:p w14:paraId="143469EE">
            <w:pPr>
              <w:keepNext w:val="0"/>
              <w:keepLines w:val="0"/>
              <w:suppressLineNumbers w:val="0"/>
              <w:spacing w:before="0" w:beforeAutospacing="0" w:after="0" w:afterAutospacing="0"/>
              <w:ind w:left="0" w:right="0"/>
              <w:jc w:val="center"/>
              <w:rPr>
                <w:rFonts w:hint="eastAsia" w:ascii="宋体" w:hAnsi="宋体" w:eastAsia="宋体" w:cs="宋体"/>
                <w:color w:val="000000"/>
                <w:sz w:val="24"/>
                <w:szCs w:val="24"/>
              </w:rPr>
            </w:pPr>
          </w:p>
        </w:tc>
        <w:tc>
          <w:tcPr>
            <w:tcW w:w="1336" w:type="dxa"/>
            <w:noWrap w:val="0"/>
            <w:vAlign w:val="center"/>
          </w:tcPr>
          <w:p w14:paraId="6D460927">
            <w:pPr>
              <w:keepNext w:val="0"/>
              <w:keepLines w:val="0"/>
              <w:suppressLineNumbers w:val="0"/>
              <w:spacing w:before="0" w:beforeAutospacing="0" w:after="0" w:afterAutospacing="0"/>
              <w:ind w:left="0" w:right="0"/>
              <w:jc w:val="center"/>
              <w:rPr>
                <w:rFonts w:hint="eastAsia" w:ascii="宋体" w:hAnsi="宋体" w:eastAsia="宋体" w:cs="宋体"/>
                <w:color w:val="000000"/>
                <w:sz w:val="24"/>
                <w:szCs w:val="24"/>
              </w:rPr>
            </w:pPr>
          </w:p>
        </w:tc>
      </w:tr>
    </w:tbl>
    <w:p w14:paraId="1BE74560">
      <w:pPr>
        <w:rPr>
          <w:rFonts w:hint="eastAsia" w:ascii="宋体" w:hAnsi="宋体" w:eastAsia="宋体" w:cs="宋体"/>
          <w:color w:val="000000"/>
          <w:sz w:val="24"/>
          <w:szCs w:val="24"/>
        </w:rPr>
      </w:pPr>
    </w:p>
    <w:p w14:paraId="333B7C0C">
      <w:pPr>
        <w:pStyle w:val="6"/>
        <w:spacing w:line="360" w:lineRule="auto"/>
        <w:ind w:firstLine="0"/>
        <w:rPr>
          <w:rFonts w:hint="eastAsia" w:ascii="宋体" w:hAnsi="宋体" w:eastAsia="宋体" w:cs="宋体"/>
          <w:color w:val="000000"/>
          <w:sz w:val="24"/>
          <w:szCs w:val="24"/>
          <w:lang w:val="en-US" w:eastAsia="zh-CN"/>
        </w:rPr>
      </w:pPr>
      <w:bookmarkStart w:id="45" w:name="_Toc21234"/>
      <w:bookmarkStart w:id="46" w:name="_Toc4061"/>
      <w:bookmarkStart w:id="47" w:name="_Toc21253"/>
      <w:bookmarkStart w:id="48" w:name="_Toc480201004"/>
      <w:bookmarkStart w:id="49" w:name="_Toc16011"/>
      <w:bookmarkStart w:id="50" w:name="_Toc12302"/>
      <w:bookmarkStart w:id="51" w:name="_Toc21655"/>
      <w:bookmarkStart w:id="52" w:name="_Toc47418250"/>
      <w:bookmarkStart w:id="53" w:name="_Toc47418726"/>
      <w:bookmarkStart w:id="54" w:name="_Toc47261880"/>
      <w:bookmarkStart w:id="55" w:name="_Toc48791230"/>
      <w:bookmarkStart w:id="56" w:name="_Toc47262064"/>
      <w:bookmarkStart w:id="57" w:name="_Toc47418933"/>
      <w:bookmarkStart w:id="58" w:name="_Toc47261685"/>
      <w:bookmarkStart w:id="59" w:name="_Toc48995846"/>
      <w:bookmarkStart w:id="60" w:name="_Toc49019231"/>
      <w:r>
        <w:rPr>
          <w:rFonts w:hint="eastAsia" w:ascii="宋体" w:hAnsi="宋体" w:eastAsia="宋体" w:cs="宋体"/>
          <w:color w:val="000000"/>
          <w:sz w:val="24"/>
          <w:szCs w:val="24"/>
          <w:lang w:val="en-US" w:eastAsia="zh-CN"/>
        </w:rPr>
        <w:t xml:space="preserve">响应人(盖章)：                    </w:t>
      </w:r>
    </w:p>
    <w:p w14:paraId="5CBEA05F">
      <w:pPr>
        <w:pStyle w:val="6"/>
        <w:spacing w:line="360" w:lineRule="auto"/>
        <w:ind w:firstLine="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法定代表人或代理人(签字或盖章)：                         </w:t>
      </w:r>
    </w:p>
    <w:p w14:paraId="32278F95">
      <w:pPr>
        <w:rPr>
          <w:rFonts w:hint="eastAsia" w:ascii="仿宋" w:hAnsi="仿宋" w:eastAsia="仿宋" w:cs="仿宋"/>
          <w:b/>
          <w:bCs/>
          <w:color w:val="000000"/>
          <w:sz w:val="24"/>
          <w:szCs w:val="24"/>
          <w:u w:val="single"/>
        </w:rPr>
      </w:pPr>
      <w:r>
        <w:rPr>
          <w:rFonts w:hint="eastAsia" w:ascii="仿宋" w:hAnsi="仿宋" w:eastAsia="仿宋" w:cs="仿宋"/>
          <w:color w:val="000000"/>
          <w:sz w:val="24"/>
          <w:szCs w:val="24"/>
        </w:rPr>
        <w:br w:type="page"/>
      </w:r>
      <w:bookmarkEnd w:id="45"/>
      <w:bookmarkEnd w:id="46"/>
      <w:bookmarkEnd w:id="47"/>
      <w:bookmarkEnd w:id="48"/>
      <w:bookmarkEnd w:id="49"/>
      <w:bookmarkEnd w:id="50"/>
      <w:bookmarkEnd w:id="51"/>
    </w:p>
    <w:bookmarkEnd w:id="52"/>
    <w:bookmarkEnd w:id="53"/>
    <w:bookmarkEnd w:id="54"/>
    <w:bookmarkEnd w:id="55"/>
    <w:bookmarkEnd w:id="56"/>
    <w:bookmarkEnd w:id="57"/>
    <w:bookmarkEnd w:id="58"/>
    <w:bookmarkEnd w:id="59"/>
    <w:bookmarkEnd w:id="60"/>
    <w:p w14:paraId="1C03A84A">
      <w:pPr>
        <w:pStyle w:val="3"/>
        <w:bidi w:val="0"/>
        <w:rPr>
          <w:rFonts w:hint="eastAsia" w:ascii="仿宋" w:hAnsi="仿宋" w:eastAsia="仿宋" w:cs="仿宋"/>
          <w:b/>
          <w:bCs/>
          <w:sz w:val="24"/>
          <w:szCs w:val="24"/>
        </w:rPr>
      </w:pPr>
      <w:bookmarkStart w:id="61" w:name="_Toc480201018"/>
      <w:bookmarkStart w:id="62" w:name="_Toc316229706"/>
      <w:bookmarkStart w:id="63" w:name="_Toc28932"/>
      <w:bookmarkStart w:id="64" w:name="_Toc29673"/>
      <w:bookmarkStart w:id="65" w:name="_Toc4414"/>
      <w:bookmarkStart w:id="66" w:name="_Toc4724"/>
      <w:bookmarkStart w:id="67" w:name="_Toc10109"/>
      <w:bookmarkStart w:id="68" w:name="_Toc299954003"/>
      <w:bookmarkStart w:id="69" w:name="_Toc17385"/>
      <w:bookmarkStart w:id="70" w:name="_Toc47418729"/>
      <w:bookmarkStart w:id="71" w:name="_Toc49019234"/>
      <w:bookmarkStart w:id="72" w:name="_Toc21930"/>
      <w:bookmarkStart w:id="73" w:name="_Toc47261688"/>
      <w:bookmarkStart w:id="74" w:name="_Toc31373"/>
      <w:bookmarkStart w:id="75" w:name="_Toc47261883"/>
      <w:bookmarkStart w:id="76" w:name="_Toc47418253"/>
      <w:bookmarkStart w:id="77" w:name="_Toc88466046"/>
      <w:bookmarkStart w:id="78" w:name="_Toc48995849"/>
      <w:bookmarkStart w:id="79" w:name="_Toc48791233"/>
      <w:bookmarkStart w:id="80" w:name="_Toc23673"/>
      <w:bookmarkStart w:id="81" w:name="_Toc22913"/>
      <w:bookmarkStart w:id="82" w:name="_Toc480201010"/>
      <w:bookmarkStart w:id="83" w:name="_Toc47262067"/>
      <w:bookmarkStart w:id="84" w:name="_Toc22622"/>
      <w:bookmarkStart w:id="85" w:name="_Toc5977"/>
      <w:bookmarkStart w:id="86" w:name="_Toc47418936"/>
      <w:r>
        <w:rPr>
          <w:rFonts w:hint="eastAsia"/>
          <w:lang w:val="en-US" w:eastAsia="zh-CN"/>
        </w:rPr>
        <w:t>附件5 类似项目情况表</w:t>
      </w:r>
      <w:bookmarkEnd w:id="61"/>
      <w:bookmarkEnd w:id="62"/>
      <w:bookmarkEnd w:id="63"/>
      <w:bookmarkEnd w:id="64"/>
      <w:bookmarkEnd w:id="65"/>
      <w:bookmarkEnd w:id="66"/>
      <w:bookmarkEnd w:id="67"/>
      <w:bookmarkEnd w:id="68"/>
      <w:bookmarkEnd w:id="69"/>
    </w:p>
    <w:p w14:paraId="21E2FD77">
      <w:pPr>
        <w:spacing w:line="360" w:lineRule="auto"/>
        <w:jc w:val="center"/>
        <w:rPr>
          <w:rFonts w:hint="eastAsia" w:ascii="宋体" w:hAnsi="宋体" w:eastAsia="宋体" w:cs="宋体"/>
          <w:b/>
          <w:bCs/>
          <w:color w:val="000000"/>
          <w:kern w:val="2"/>
          <w:sz w:val="30"/>
          <w:szCs w:val="30"/>
          <w:lang w:val="en-US" w:eastAsia="zh-CN" w:bidi="ar-SA"/>
        </w:rPr>
      </w:pPr>
      <w:r>
        <w:rPr>
          <w:rFonts w:hint="eastAsia" w:ascii="宋体" w:hAnsi="宋体" w:eastAsia="宋体" w:cs="宋体"/>
          <w:b/>
          <w:bCs/>
          <w:color w:val="000000"/>
          <w:kern w:val="2"/>
          <w:sz w:val="30"/>
          <w:szCs w:val="30"/>
          <w:lang w:val="en-US" w:eastAsia="zh-CN" w:bidi="ar-SA"/>
        </w:rPr>
        <w:t>类似项目情况表</w:t>
      </w:r>
    </w:p>
    <w:p w14:paraId="36FED0AD">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b/>
          <w:bCs/>
          <w:sz w:val="24"/>
          <w:szCs w:val="24"/>
          <w:u w:val="single"/>
        </w:rPr>
      </w:pPr>
      <w:r>
        <w:rPr>
          <w:rFonts w:hint="eastAsia" w:ascii="仿宋" w:hAnsi="仿宋" w:eastAsia="仿宋" w:cs="仿宋"/>
          <w:sz w:val="24"/>
          <w:szCs w:val="24"/>
        </w:rPr>
        <w:t>项目名称：</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项目编号：</w:t>
      </w:r>
      <w:r>
        <w:rPr>
          <w:rFonts w:hint="eastAsia" w:ascii="仿宋" w:hAnsi="仿宋" w:eastAsia="仿宋" w:cs="仿宋"/>
          <w:sz w:val="24"/>
          <w:szCs w:val="24"/>
          <w:u w:val="single"/>
        </w:rPr>
        <w:t xml:space="preserve">             </w:t>
      </w:r>
      <w:r>
        <w:rPr>
          <w:rFonts w:hint="eastAsia" w:ascii="仿宋" w:hAnsi="仿宋" w:eastAsia="仿宋" w:cs="仿宋"/>
          <w:b/>
          <w:bCs/>
          <w:sz w:val="24"/>
          <w:szCs w:val="24"/>
          <w:u w:val="single"/>
        </w:rPr>
        <w:t xml:space="preserve">        </w:t>
      </w:r>
    </w:p>
    <w:tbl>
      <w:tblPr>
        <w:tblStyle w:val="19"/>
        <w:tblW w:w="8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2"/>
        <w:gridCol w:w="2407"/>
        <w:gridCol w:w="1709"/>
        <w:gridCol w:w="1830"/>
        <w:gridCol w:w="1290"/>
      </w:tblGrid>
      <w:tr w14:paraId="5097D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0" w:hRule="atLeast"/>
          <w:jc w:val="center"/>
        </w:trPr>
        <w:tc>
          <w:tcPr>
            <w:tcW w:w="1442" w:type="dxa"/>
            <w:tcBorders>
              <w:bottom w:val="single" w:color="auto" w:sz="4" w:space="0"/>
              <w:right w:val="single" w:color="auto" w:sz="4" w:space="0"/>
            </w:tcBorders>
            <w:noWrap w:val="0"/>
            <w:vAlign w:val="center"/>
          </w:tcPr>
          <w:p w14:paraId="5F06B63A">
            <w:pPr>
              <w:keepNext w:val="0"/>
              <w:keepLines w:val="0"/>
              <w:suppressLineNumbers w:val="0"/>
              <w:snapToGrid w:val="0"/>
              <w:spacing w:before="0" w:beforeAutospacing="0" w:after="0" w:afterAutospacing="0"/>
              <w:ind w:left="0" w:right="0"/>
              <w:jc w:val="center"/>
              <w:rPr>
                <w:rFonts w:hint="eastAsia" w:ascii="仿宋" w:hAnsi="仿宋" w:eastAsia="仿宋" w:cs="仿宋"/>
                <w:b/>
                <w:sz w:val="24"/>
                <w:szCs w:val="24"/>
              </w:rPr>
            </w:pPr>
            <w:r>
              <w:rPr>
                <w:rFonts w:hint="eastAsia" w:ascii="仿宋" w:hAnsi="仿宋" w:eastAsia="仿宋" w:cs="仿宋"/>
                <w:b/>
                <w:sz w:val="24"/>
                <w:szCs w:val="24"/>
              </w:rPr>
              <w:t>使用单位</w:t>
            </w:r>
          </w:p>
        </w:tc>
        <w:tc>
          <w:tcPr>
            <w:tcW w:w="2407" w:type="dxa"/>
            <w:tcBorders>
              <w:left w:val="single" w:color="auto" w:sz="4" w:space="0"/>
              <w:bottom w:val="single" w:color="auto" w:sz="4" w:space="0"/>
              <w:right w:val="single" w:color="auto" w:sz="4" w:space="0"/>
            </w:tcBorders>
            <w:noWrap w:val="0"/>
            <w:vAlign w:val="center"/>
          </w:tcPr>
          <w:p w14:paraId="0C841A53">
            <w:pPr>
              <w:keepNext w:val="0"/>
              <w:keepLines w:val="0"/>
              <w:suppressLineNumbers w:val="0"/>
              <w:snapToGrid w:val="0"/>
              <w:spacing w:before="0" w:beforeAutospacing="0" w:after="0" w:afterAutospacing="0"/>
              <w:ind w:left="0" w:right="0"/>
              <w:jc w:val="center"/>
              <w:rPr>
                <w:rFonts w:hint="eastAsia" w:ascii="仿宋" w:hAnsi="仿宋" w:eastAsia="仿宋" w:cs="仿宋"/>
                <w:b/>
                <w:sz w:val="24"/>
                <w:szCs w:val="24"/>
              </w:rPr>
            </w:pPr>
            <w:r>
              <w:rPr>
                <w:rFonts w:hint="eastAsia" w:ascii="仿宋" w:hAnsi="仿宋" w:eastAsia="仿宋" w:cs="仿宋"/>
                <w:b/>
                <w:sz w:val="24"/>
                <w:szCs w:val="24"/>
              </w:rPr>
              <w:t>项目名称及数量</w:t>
            </w:r>
          </w:p>
        </w:tc>
        <w:tc>
          <w:tcPr>
            <w:tcW w:w="1709" w:type="dxa"/>
            <w:tcBorders>
              <w:left w:val="single" w:color="auto" w:sz="4" w:space="0"/>
              <w:bottom w:val="single" w:color="auto" w:sz="4" w:space="0"/>
              <w:right w:val="single" w:color="auto" w:sz="4" w:space="0"/>
            </w:tcBorders>
            <w:noWrap w:val="0"/>
            <w:vAlign w:val="center"/>
          </w:tcPr>
          <w:p w14:paraId="7F53A52B">
            <w:pPr>
              <w:keepNext w:val="0"/>
              <w:keepLines w:val="0"/>
              <w:suppressLineNumbers w:val="0"/>
              <w:snapToGrid w:val="0"/>
              <w:spacing w:before="0" w:beforeAutospacing="0" w:after="0" w:afterAutospacing="0"/>
              <w:ind w:left="0" w:right="0"/>
              <w:jc w:val="center"/>
              <w:rPr>
                <w:rFonts w:hint="eastAsia" w:ascii="仿宋" w:hAnsi="仿宋" w:eastAsia="仿宋" w:cs="仿宋"/>
                <w:b/>
                <w:sz w:val="24"/>
                <w:szCs w:val="24"/>
              </w:rPr>
            </w:pPr>
            <w:r>
              <w:rPr>
                <w:rFonts w:hint="eastAsia" w:ascii="仿宋" w:hAnsi="仿宋" w:eastAsia="仿宋" w:cs="仿宋"/>
                <w:b/>
                <w:sz w:val="24"/>
                <w:szCs w:val="24"/>
              </w:rPr>
              <w:t>签订日期</w:t>
            </w:r>
          </w:p>
        </w:tc>
        <w:tc>
          <w:tcPr>
            <w:tcW w:w="1830" w:type="dxa"/>
            <w:tcBorders>
              <w:left w:val="single" w:color="auto" w:sz="4" w:space="0"/>
              <w:bottom w:val="single" w:color="auto" w:sz="4" w:space="0"/>
              <w:right w:val="single" w:color="auto" w:sz="4" w:space="0"/>
            </w:tcBorders>
            <w:noWrap w:val="0"/>
            <w:vAlign w:val="center"/>
          </w:tcPr>
          <w:p w14:paraId="5AE52ECD">
            <w:pPr>
              <w:keepNext w:val="0"/>
              <w:keepLines w:val="0"/>
              <w:suppressLineNumbers w:val="0"/>
              <w:snapToGrid w:val="0"/>
              <w:spacing w:before="0" w:beforeAutospacing="0" w:after="0" w:afterAutospacing="0"/>
              <w:ind w:left="0" w:right="0"/>
              <w:jc w:val="center"/>
              <w:rPr>
                <w:rFonts w:hint="eastAsia" w:ascii="仿宋" w:hAnsi="仿宋" w:eastAsia="仿宋" w:cs="仿宋"/>
                <w:b/>
                <w:sz w:val="24"/>
                <w:szCs w:val="24"/>
              </w:rPr>
            </w:pPr>
            <w:r>
              <w:rPr>
                <w:rFonts w:hint="eastAsia" w:ascii="仿宋" w:hAnsi="仿宋" w:eastAsia="仿宋" w:cs="仿宋"/>
                <w:b/>
                <w:sz w:val="24"/>
                <w:szCs w:val="24"/>
              </w:rPr>
              <w:t>合同金额</w:t>
            </w:r>
          </w:p>
          <w:p w14:paraId="554B3E60">
            <w:pPr>
              <w:keepNext w:val="0"/>
              <w:keepLines w:val="0"/>
              <w:suppressLineNumbers w:val="0"/>
              <w:snapToGrid w:val="0"/>
              <w:spacing w:before="0" w:beforeAutospacing="0" w:after="0" w:afterAutospacing="0"/>
              <w:ind w:left="0" w:right="0"/>
              <w:jc w:val="center"/>
              <w:rPr>
                <w:rFonts w:hint="eastAsia" w:ascii="仿宋" w:hAnsi="仿宋" w:eastAsia="仿宋" w:cs="仿宋"/>
                <w:b/>
                <w:sz w:val="24"/>
                <w:szCs w:val="24"/>
              </w:rPr>
            </w:pPr>
            <w:r>
              <w:rPr>
                <w:rFonts w:hint="eastAsia" w:ascii="仿宋" w:hAnsi="仿宋" w:eastAsia="仿宋" w:cs="仿宋"/>
                <w:b/>
                <w:sz w:val="24"/>
                <w:szCs w:val="24"/>
              </w:rPr>
              <w:t>（万元）</w:t>
            </w:r>
          </w:p>
        </w:tc>
        <w:tc>
          <w:tcPr>
            <w:tcW w:w="1290" w:type="dxa"/>
            <w:tcBorders>
              <w:left w:val="single" w:color="auto" w:sz="4" w:space="0"/>
              <w:bottom w:val="single" w:color="auto" w:sz="4" w:space="0"/>
            </w:tcBorders>
            <w:noWrap w:val="0"/>
            <w:vAlign w:val="center"/>
          </w:tcPr>
          <w:p w14:paraId="264CE137">
            <w:pPr>
              <w:keepNext w:val="0"/>
              <w:keepLines w:val="0"/>
              <w:suppressLineNumbers w:val="0"/>
              <w:snapToGrid w:val="0"/>
              <w:spacing w:before="0" w:beforeAutospacing="0" w:after="0" w:afterAutospacing="0"/>
              <w:ind w:left="0" w:right="0"/>
              <w:jc w:val="center"/>
              <w:rPr>
                <w:rFonts w:hint="eastAsia" w:ascii="仿宋" w:hAnsi="仿宋" w:eastAsia="仿宋" w:cs="仿宋"/>
                <w:b/>
                <w:sz w:val="24"/>
                <w:szCs w:val="24"/>
              </w:rPr>
            </w:pPr>
            <w:r>
              <w:rPr>
                <w:rFonts w:hint="eastAsia" w:ascii="仿宋" w:hAnsi="仿宋" w:eastAsia="仿宋" w:cs="仿宋"/>
                <w:b/>
                <w:sz w:val="24"/>
                <w:szCs w:val="24"/>
              </w:rPr>
              <w:t>证明人及联系电话</w:t>
            </w:r>
          </w:p>
        </w:tc>
      </w:tr>
      <w:tr w14:paraId="60FAA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1442" w:type="dxa"/>
            <w:tcBorders>
              <w:top w:val="single" w:color="auto" w:sz="4" w:space="0"/>
              <w:bottom w:val="single" w:color="auto" w:sz="4" w:space="0"/>
              <w:right w:val="single" w:color="auto" w:sz="4" w:space="0"/>
            </w:tcBorders>
            <w:noWrap w:val="0"/>
            <w:vAlign w:val="top"/>
          </w:tcPr>
          <w:p w14:paraId="02F1586B">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c>
          <w:tcPr>
            <w:tcW w:w="2407" w:type="dxa"/>
            <w:tcBorders>
              <w:top w:val="single" w:color="auto" w:sz="4" w:space="0"/>
              <w:left w:val="single" w:color="auto" w:sz="4" w:space="0"/>
              <w:bottom w:val="single" w:color="auto" w:sz="4" w:space="0"/>
              <w:right w:val="single" w:color="auto" w:sz="4" w:space="0"/>
            </w:tcBorders>
            <w:noWrap w:val="0"/>
            <w:vAlign w:val="top"/>
          </w:tcPr>
          <w:p w14:paraId="10B166B6">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c>
          <w:tcPr>
            <w:tcW w:w="1709" w:type="dxa"/>
            <w:tcBorders>
              <w:top w:val="single" w:color="auto" w:sz="4" w:space="0"/>
              <w:left w:val="single" w:color="auto" w:sz="4" w:space="0"/>
              <w:bottom w:val="single" w:color="auto" w:sz="4" w:space="0"/>
              <w:right w:val="single" w:color="auto" w:sz="4" w:space="0"/>
            </w:tcBorders>
            <w:noWrap w:val="0"/>
            <w:vAlign w:val="top"/>
          </w:tcPr>
          <w:p w14:paraId="0501F1EE">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c>
          <w:tcPr>
            <w:tcW w:w="1830" w:type="dxa"/>
            <w:tcBorders>
              <w:top w:val="single" w:color="auto" w:sz="4" w:space="0"/>
              <w:left w:val="single" w:color="auto" w:sz="4" w:space="0"/>
              <w:bottom w:val="single" w:color="auto" w:sz="4" w:space="0"/>
              <w:right w:val="single" w:color="auto" w:sz="4" w:space="0"/>
            </w:tcBorders>
            <w:noWrap w:val="0"/>
            <w:vAlign w:val="top"/>
          </w:tcPr>
          <w:p w14:paraId="5654DFBB">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c>
          <w:tcPr>
            <w:tcW w:w="1290" w:type="dxa"/>
            <w:tcBorders>
              <w:top w:val="single" w:color="auto" w:sz="4" w:space="0"/>
              <w:left w:val="single" w:color="auto" w:sz="4" w:space="0"/>
              <w:bottom w:val="single" w:color="auto" w:sz="4" w:space="0"/>
            </w:tcBorders>
            <w:noWrap w:val="0"/>
            <w:vAlign w:val="top"/>
          </w:tcPr>
          <w:p w14:paraId="1384A401">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r>
      <w:tr w14:paraId="62F4E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1442" w:type="dxa"/>
            <w:tcBorders>
              <w:top w:val="single" w:color="auto" w:sz="4" w:space="0"/>
              <w:bottom w:val="single" w:color="auto" w:sz="4" w:space="0"/>
              <w:right w:val="single" w:color="auto" w:sz="4" w:space="0"/>
            </w:tcBorders>
            <w:noWrap w:val="0"/>
            <w:vAlign w:val="top"/>
          </w:tcPr>
          <w:p w14:paraId="11717A8E">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c>
          <w:tcPr>
            <w:tcW w:w="2407" w:type="dxa"/>
            <w:tcBorders>
              <w:top w:val="single" w:color="auto" w:sz="4" w:space="0"/>
              <w:left w:val="single" w:color="auto" w:sz="4" w:space="0"/>
              <w:bottom w:val="single" w:color="auto" w:sz="4" w:space="0"/>
              <w:right w:val="single" w:color="auto" w:sz="4" w:space="0"/>
            </w:tcBorders>
            <w:noWrap w:val="0"/>
            <w:vAlign w:val="top"/>
          </w:tcPr>
          <w:p w14:paraId="75AC2946">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c>
          <w:tcPr>
            <w:tcW w:w="1709" w:type="dxa"/>
            <w:tcBorders>
              <w:top w:val="single" w:color="auto" w:sz="4" w:space="0"/>
              <w:left w:val="single" w:color="auto" w:sz="4" w:space="0"/>
              <w:bottom w:val="single" w:color="auto" w:sz="4" w:space="0"/>
              <w:right w:val="single" w:color="auto" w:sz="4" w:space="0"/>
            </w:tcBorders>
            <w:noWrap w:val="0"/>
            <w:vAlign w:val="top"/>
          </w:tcPr>
          <w:p w14:paraId="54BA9002">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c>
          <w:tcPr>
            <w:tcW w:w="1830" w:type="dxa"/>
            <w:tcBorders>
              <w:top w:val="single" w:color="auto" w:sz="4" w:space="0"/>
              <w:left w:val="single" w:color="auto" w:sz="4" w:space="0"/>
              <w:bottom w:val="single" w:color="auto" w:sz="4" w:space="0"/>
              <w:right w:val="single" w:color="auto" w:sz="4" w:space="0"/>
            </w:tcBorders>
            <w:noWrap w:val="0"/>
            <w:vAlign w:val="top"/>
          </w:tcPr>
          <w:p w14:paraId="1D645713">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c>
          <w:tcPr>
            <w:tcW w:w="1290" w:type="dxa"/>
            <w:tcBorders>
              <w:top w:val="single" w:color="auto" w:sz="4" w:space="0"/>
              <w:left w:val="single" w:color="auto" w:sz="4" w:space="0"/>
              <w:bottom w:val="single" w:color="auto" w:sz="4" w:space="0"/>
            </w:tcBorders>
            <w:noWrap w:val="0"/>
            <w:vAlign w:val="top"/>
          </w:tcPr>
          <w:p w14:paraId="608FCC09">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r>
      <w:tr w14:paraId="2470A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1442" w:type="dxa"/>
            <w:tcBorders>
              <w:top w:val="single" w:color="auto" w:sz="4" w:space="0"/>
              <w:bottom w:val="single" w:color="auto" w:sz="4" w:space="0"/>
              <w:right w:val="single" w:color="auto" w:sz="4" w:space="0"/>
            </w:tcBorders>
            <w:noWrap w:val="0"/>
            <w:vAlign w:val="top"/>
          </w:tcPr>
          <w:p w14:paraId="21BCD4BD">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c>
          <w:tcPr>
            <w:tcW w:w="2407" w:type="dxa"/>
            <w:tcBorders>
              <w:top w:val="single" w:color="auto" w:sz="4" w:space="0"/>
              <w:left w:val="single" w:color="auto" w:sz="4" w:space="0"/>
              <w:bottom w:val="single" w:color="auto" w:sz="4" w:space="0"/>
              <w:right w:val="single" w:color="auto" w:sz="4" w:space="0"/>
            </w:tcBorders>
            <w:noWrap w:val="0"/>
            <w:vAlign w:val="top"/>
          </w:tcPr>
          <w:p w14:paraId="1DD61B29">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c>
          <w:tcPr>
            <w:tcW w:w="1709" w:type="dxa"/>
            <w:tcBorders>
              <w:top w:val="single" w:color="auto" w:sz="4" w:space="0"/>
              <w:left w:val="single" w:color="auto" w:sz="4" w:space="0"/>
              <w:bottom w:val="single" w:color="auto" w:sz="4" w:space="0"/>
              <w:right w:val="single" w:color="auto" w:sz="4" w:space="0"/>
            </w:tcBorders>
            <w:noWrap w:val="0"/>
            <w:vAlign w:val="top"/>
          </w:tcPr>
          <w:p w14:paraId="1FBD233E">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c>
          <w:tcPr>
            <w:tcW w:w="1830" w:type="dxa"/>
            <w:tcBorders>
              <w:top w:val="single" w:color="auto" w:sz="4" w:space="0"/>
              <w:left w:val="single" w:color="auto" w:sz="4" w:space="0"/>
              <w:bottom w:val="single" w:color="auto" w:sz="4" w:space="0"/>
              <w:right w:val="single" w:color="auto" w:sz="4" w:space="0"/>
            </w:tcBorders>
            <w:noWrap w:val="0"/>
            <w:vAlign w:val="top"/>
          </w:tcPr>
          <w:p w14:paraId="4A67184B">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c>
          <w:tcPr>
            <w:tcW w:w="1290" w:type="dxa"/>
            <w:tcBorders>
              <w:top w:val="single" w:color="auto" w:sz="4" w:space="0"/>
              <w:left w:val="single" w:color="auto" w:sz="4" w:space="0"/>
              <w:bottom w:val="single" w:color="auto" w:sz="4" w:space="0"/>
            </w:tcBorders>
            <w:noWrap w:val="0"/>
            <w:vAlign w:val="top"/>
          </w:tcPr>
          <w:p w14:paraId="0E7B0A65">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r>
      <w:tr w14:paraId="721E4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1442" w:type="dxa"/>
            <w:tcBorders>
              <w:top w:val="single" w:color="auto" w:sz="4" w:space="0"/>
              <w:bottom w:val="single" w:color="auto" w:sz="4" w:space="0"/>
              <w:right w:val="single" w:color="auto" w:sz="4" w:space="0"/>
            </w:tcBorders>
            <w:noWrap w:val="0"/>
            <w:vAlign w:val="top"/>
          </w:tcPr>
          <w:p w14:paraId="2742B540">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c>
          <w:tcPr>
            <w:tcW w:w="2407" w:type="dxa"/>
            <w:tcBorders>
              <w:top w:val="single" w:color="auto" w:sz="4" w:space="0"/>
              <w:left w:val="single" w:color="auto" w:sz="4" w:space="0"/>
              <w:bottom w:val="single" w:color="auto" w:sz="4" w:space="0"/>
              <w:right w:val="single" w:color="auto" w:sz="4" w:space="0"/>
            </w:tcBorders>
            <w:noWrap w:val="0"/>
            <w:vAlign w:val="top"/>
          </w:tcPr>
          <w:p w14:paraId="21BD4C2E">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c>
          <w:tcPr>
            <w:tcW w:w="1709" w:type="dxa"/>
            <w:tcBorders>
              <w:top w:val="single" w:color="auto" w:sz="4" w:space="0"/>
              <w:left w:val="single" w:color="auto" w:sz="4" w:space="0"/>
              <w:bottom w:val="single" w:color="auto" w:sz="4" w:space="0"/>
              <w:right w:val="single" w:color="auto" w:sz="4" w:space="0"/>
            </w:tcBorders>
            <w:noWrap w:val="0"/>
            <w:vAlign w:val="top"/>
          </w:tcPr>
          <w:p w14:paraId="6E0B5705">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c>
          <w:tcPr>
            <w:tcW w:w="1830" w:type="dxa"/>
            <w:tcBorders>
              <w:top w:val="single" w:color="auto" w:sz="4" w:space="0"/>
              <w:left w:val="single" w:color="auto" w:sz="4" w:space="0"/>
              <w:bottom w:val="single" w:color="auto" w:sz="4" w:space="0"/>
              <w:right w:val="single" w:color="auto" w:sz="4" w:space="0"/>
            </w:tcBorders>
            <w:noWrap w:val="0"/>
            <w:vAlign w:val="top"/>
          </w:tcPr>
          <w:p w14:paraId="08E9D3DA">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c>
          <w:tcPr>
            <w:tcW w:w="1290" w:type="dxa"/>
            <w:tcBorders>
              <w:top w:val="single" w:color="auto" w:sz="4" w:space="0"/>
              <w:left w:val="single" w:color="auto" w:sz="4" w:space="0"/>
              <w:bottom w:val="single" w:color="auto" w:sz="4" w:space="0"/>
            </w:tcBorders>
            <w:noWrap w:val="0"/>
            <w:vAlign w:val="top"/>
          </w:tcPr>
          <w:p w14:paraId="76185C87">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r>
      <w:tr w14:paraId="36323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1442" w:type="dxa"/>
            <w:tcBorders>
              <w:top w:val="single" w:color="auto" w:sz="4" w:space="0"/>
              <w:bottom w:val="single" w:color="auto" w:sz="4" w:space="0"/>
              <w:right w:val="single" w:color="auto" w:sz="4" w:space="0"/>
            </w:tcBorders>
            <w:noWrap w:val="0"/>
            <w:vAlign w:val="top"/>
          </w:tcPr>
          <w:p w14:paraId="068290CE">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c>
          <w:tcPr>
            <w:tcW w:w="2407" w:type="dxa"/>
            <w:tcBorders>
              <w:top w:val="single" w:color="auto" w:sz="4" w:space="0"/>
              <w:left w:val="single" w:color="auto" w:sz="4" w:space="0"/>
              <w:bottom w:val="single" w:color="auto" w:sz="4" w:space="0"/>
              <w:right w:val="single" w:color="auto" w:sz="4" w:space="0"/>
            </w:tcBorders>
            <w:noWrap w:val="0"/>
            <w:vAlign w:val="top"/>
          </w:tcPr>
          <w:p w14:paraId="00E38E2C">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c>
          <w:tcPr>
            <w:tcW w:w="1709" w:type="dxa"/>
            <w:tcBorders>
              <w:top w:val="single" w:color="auto" w:sz="4" w:space="0"/>
              <w:left w:val="single" w:color="auto" w:sz="4" w:space="0"/>
              <w:bottom w:val="single" w:color="auto" w:sz="4" w:space="0"/>
              <w:right w:val="single" w:color="auto" w:sz="4" w:space="0"/>
            </w:tcBorders>
            <w:noWrap w:val="0"/>
            <w:vAlign w:val="top"/>
          </w:tcPr>
          <w:p w14:paraId="25C50B55">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c>
          <w:tcPr>
            <w:tcW w:w="1830" w:type="dxa"/>
            <w:tcBorders>
              <w:top w:val="single" w:color="auto" w:sz="4" w:space="0"/>
              <w:left w:val="single" w:color="auto" w:sz="4" w:space="0"/>
              <w:bottom w:val="single" w:color="auto" w:sz="4" w:space="0"/>
              <w:right w:val="single" w:color="auto" w:sz="4" w:space="0"/>
            </w:tcBorders>
            <w:noWrap w:val="0"/>
            <w:vAlign w:val="top"/>
          </w:tcPr>
          <w:p w14:paraId="3BAAC63C">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c>
          <w:tcPr>
            <w:tcW w:w="1290" w:type="dxa"/>
            <w:tcBorders>
              <w:top w:val="single" w:color="auto" w:sz="4" w:space="0"/>
              <w:left w:val="single" w:color="auto" w:sz="4" w:space="0"/>
              <w:bottom w:val="single" w:color="auto" w:sz="4" w:space="0"/>
            </w:tcBorders>
            <w:noWrap w:val="0"/>
            <w:vAlign w:val="top"/>
          </w:tcPr>
          <w:p w14:paraId="142C3EF2">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tc>
      </w:tr>
    </w:tbl>
    <w:p w14:paraId="0C3E2BE8">
      <w:pPr>
        <w:pStyle w:val="8"/>
        <w:spacing w:before="240" w:after="240"/>
        <w:ind w:left="422" w:hanging="482" w:hangingChars="200"/>
        <w:rPr>
          <w:rFonts w:hint="eastAsia" w:ascii="仿宋" w:hAnsi="仿宋" w:eastAsia="仿宋" w:cs="仿宋"/>
          <w:b/>
          <w:sz w:val="24"/>
          <w:szCs w:val="24"/>
        </w:rPr>
      </w:pPr>
      <w:r>
        <w:rPr>
          <w:rFonts w:hint="eastAsia" w:ascii="仿宋" w:hAnsi="仿宋" w:eastAsia="仿宋" w:cs="仿宋"/>
          <w:b/>
          <w:sz w:val="24"/>
          <w:szCs w:val="24"/>
        </w:rPr>
        <w:t>注：本表后应附合同复印件（加盖公章）</w:t>
      </w:r>
    </w:p>
    <w:p w14:paraId="1BF07A2F">
      <w:pPr>
        <w:snapToGrid w:val="0"/>
        <w:spacing w:line="360" w:lineRule="auto"/>
        <w:ind w:right="-21" w:rightChars="-10"/>
        <w:rPr>
          <w:rFonts w:hint="eastAsia" w:ascii="仿宋" w:hAnsi="仿宋" w:eastAsia="仿宋" w:cs="仿宋"/>
          <w:sz w:val="24"/>
          <w:szCs w:val="24"/>
        </w:rPr>
      </w:pPr>
      <w:r>
        <w:rPr>
          <w:rFonts w:hint="eastAsia" w:ascii="仿宋" w:hAnsi="仿宋" w:eastAsia="仿宋" w:cs="仿宋"/>
          <w:sz w:val="24"/>
          <w:szCs w:val="24"/>
        </w:rPr>
        <w:t>响应人：（盖章）</w:t>
      </w:r>
    </w:p>
    <w:p w14:paraId="2EBC267E">
      <w:pPr>
        <w:snapToGrid w:val="0"/>
        <w:spacing w:line="360" w:lineRule="auto"/>
        <w:ind w:right="-10"/>
        <w:rPr>
          <w:rFonts w:hint="eastAsia" w:ascii="仿宋" w:hAnsi="仿宋" w:eastAsia="仿宋" w:cs="仿宋"/>
          <w:sz w:val="24"/>
          <w:szCs w:val="24"/>
        </w:rPr>
      </w:pPr>
      <w:r>
        <w:rPr>
          <w:rFonts w:hint="eastAsia" w:ascii="仿宋" w:hAnsi="仿宋" w:eastAsia="仿宋" w:cs="仿宋"/>
          <w:sz w:val="24"/>
          <w:szCs w:val="24"/>
        </w:rPr>
        <w:t>法定代表人或代理人(签字或盖章)：</w:t>
      </w:r>
    </w:p>
    <w:p w14:paraId="359258F5">
      <w:pPr>
        <w:snapToGrid w:val="0"/>
        <w:spacing w:line="360" w:lineRule="auto"/>
        <w:ind w:right="-10"/>
        <w:rPr>
          <w:rFonts w:hint="eastAsia" w:ascii="仿宋" w:hAnsi="仿宋" w:eastAsia="仿宋" w:cs="仿宋"/>
          <w:sz w:val="24"/>
          <w:szCs w:val="24"/>
        </w:rPr>
      </w:pPr>
      <w:r>
        <w:rPr>
          <w:rFonts w:hint="eastAsia" w:ascii="仿宋" w:hAnsi="仿宋" w:eastAsia="仿宋" w:cs="仿宋"/>
          <w:sz w:val="24"/>
          <w:szCs w:val="24"/>
        </w:rPr>
        <w:t>日期：</w:t>
      </w:r>
    </w:p>
    <w:p w14:paraId="10E8C8BB">
      <w:pPr>
        <w:rPr>
          <w:rFonts w:hint="eastAsia"/>
        </w:rPr>
      </w:pPr>
      <w:r>
        <w:rPr>
          <w:rFonts w:hint="eastAsia"/>
        </w:rPr>
        <w:br w:type="page"/>
      </w:r>
    </w:p>
    <w:p w14:paraId="0E04D617">
      <w:pPr>
        <w:pStyle w:val="3"/>
        <w:bidi w:val="0"/>
      </w:pPr>
      <w:r>
        <w:rPr>
          <w:rFonts w:hint="eastAsia"/>
        </w:rPr>
        <w:t>附件</w:t>
      </w:r>
      <w:r>
        <w:rPr>
          <w:rFonts w:hint="eastAsia"/>
          <w:lang w:val="en-US" w:eastAsia="zh-CN"/>
        </w:rPr>
        <w:t xml:space="preserve">6 </w:t>
      </w:r>
      <w:r>
        <w:rPr>
          <w:rFonts w:hint="eastAsia"/>
        </w:rPr>
        <w:t>采购需求承诺函</w:t>
      </w:r>
    </w:p>
    <w:p w14:paraId="30B510CA">
      <w:pPr>
        <w:spacing w:line="360" w:lineRule="auto"/>
        <w:jc w:val="center"/>
        <w:rPr>
          <w:rFonts w:hint="eastAsia" w:ascii="宋体" w:hAnsi="宋体" w:eastAsia="宋体" w:cs="宋体"/>
          <w:b/>
          <w:bCs/>
          <w:color w:val="000000"/>
          <w:kern w:val="2"/>
          <w:sz w:val="30"/>
          <w:szCs w:val="30"/>
          <w:lang w:val="en-US" w:eastAsia="zh-CN" w:bidi="ar-SA"/>
        </w:rPr>
      </w:pPr>
      <w:r>
        <w:rPr>
          <w:rFonts w:hint="eastAsia" w:ascii="宋体" w:hAnsi="宋体" w:eastAsia="宋体" w:cs="宋体"/>
          <w:b/>
          <w:bCs/>
          <w:color w:val="000000"/>
          <w:kern w:val="2"/>
          <w:sz w:val="30"/>
          <w:szCs w:val="30"/>
          <w:lang w:val="en-US" w:eastAsia="zh-CN" w:bidi="ar-SA"/>
        </w:rPr>
        <w:t>采购需求承诺函</w:t>
      </w:r>
    </w:p>
    <w:p w14:paraId="5AA97539">
      <w:pPr>
        <w:pStyle w:val="29"/>
        <w:spacing w:after="200" w:line="500" w:lineRule="exact"/>
        <w:rPr>
          <w:rFonts w:ascii="宋体" w:hAnsi="宋体" w:eastAsia="宋体"/>
          <w:b w:val="0"/>
          <w:bCs/>
          <w:sz w:val="24"/>
          <w:szCs w:val="24"/>
          <w:highlight w:val="none"/>
        </w:rPr>
      </w:pPr>
      <w:r>
        <w:rPr>
          <w:rFonts w:hint="eastAsia" w:ascii="宋体" w:hAnsi="宋体" w:eastAsia="宋体"/>
          <w:b w:val="0"/>
          <w:bCs/>
          <w:sz w:val="24"/>
          <w:szCs w:val="24"/>
          <w:highlight w:val="none"/>
        </w:rPr>
        <w:t>南京中医药大学</w:t>
      </w:r>
      <w:r>
        <w:rPr>
          <w:rFonts w:hint="eastAsia" w:ascii="宋体" w:hAnsi="宋体" w:eastAsia="宋体"/>
          <w:b w:val="0"/>
          <w:bCs/>
          <w:sz w:val="24"/>
          <w:szCs w:val="24"/>
          <w:highlight w:val="none"/>
          <w:lang w:val="en-US" w:eastAsia="zh-CN"/>
        </w:rPr>
        <w:t>泰州校区</w:t>
      </w:r>
      <w:r>
        <w:rPr>
          <w:rFonts w:hint="eastAsia" w:ascii="宋体" w:hAnsi="宋体" w:eastAsia="宋体"/>
          <w:b w:val="0"/>
          <w:bCs/>
          <w:sz w:val="24"/>
          <w:szCs w:val="24"/>
          <w:highlight w:val="none"/>
        </w:rPr>
        <w:t>：</w:t>
      </w:r>
    </w:p>
    <w:p w14:paraId="5B166027">
      <w:pPr>
        <w:pStyle w:val="29"/>
        <w:autoSpaceDE w:val="0"/>
        <w:autoSpaceDN w:val="0"/>
        <w:spacing w:after="200" w:line="500" w:lineRule="exact"/>
        <w:ind w:firstLine="480" w:firstLineChars="200"/>
        <w:rPr>
          <w:rFonts w:ascii="宋体" w:hAnsi="宋体" w:eastAsia="宋体"/>
          <w:b w:val="0"/>
          <w:bCs/>
          <w:sz w:val="24"/>
          <w:szCs w:val="24"/>
        </w:rPr>
      </w:pPr>
      <w:r>
        <w:rPr>
          <w:rFonts w:hint="eastAsia" w:ascii="宋体" w:hAnsi="宋体" w:eastAsia="宋体"/>
          <w:b w:val="0"/>
          <w:bCs/>
          <w:sz w:val="24"/>
          <w:szCs w:val="24"/>
        </w:rPr>
        <w:t>根据</w:t>
      </w:r>
      <w:r>
        <w:rPr>
          <w:rFonts w:hint="eastAsia" w:ascii="宋体" w:hAnsi="宋体" w:eastAsia="宋体"/>
          <w:b w:val="0"/>
          <w:bCs/>
          <w:sz w:val="24"/>
          <w:szCs w:val="24"/>
          <w:lang w:val="en-US" w:eastAsia="zh-CN"/>
        </w:rPr>
        <w:t xml:space="preserve">        </w:t>
      </w:r>
      <w:r>
        <w:rPr>
          <w:rFonts w:hint="eastAsia" w:ascii="宋体" w:hAnsi="宋体" w:eastAsia="宋体"/>
          <w:b w:val="0"/>
          <w:bCs/>
          <w:sz w:val="24"/>
          <w:szCs w:val="24"/>
        </w:rPr>
        <w:t>号遴选文件相关要求，承诺如下：</w:t>
      </w:r>
    </w:p>
    <w:p w14:paraId="526AEE1D">
      <w:pPr>
        <w:pStyle w:val="26"/>
        <w:autoSpaceDE w:val="0"/>
        <w:autoSpaceDN w:val="0"/>
        <w:spacing w:after="200" w:line="560" w:lineRule="exact"/>
        <w:ind w:firstLine="480" w:firstLineChars="200"/>
        <w:rPr>
          <w:rFonts w:ascii="宋体" w:hAnsi="宋体"/>
          <w:sz w:val="24"/>
          <w:szCs w:val="24"/>
        </w:rPr>
      </w:pPr>
      <w:r>
        <w:rPr>
          <w:rFonts w:hint="eastAsia" w:ascii="宋体" w:hAnsi="宋体"/>
          <w:sz w:val="24"/>
          <w:szCs w:val="24"/>
        </w:rPr>
        <w:t>完全响应本项目采购需求，如我单位成交，将按照响应内容进行履约。如我单位响应文件的响应方案优于采购需求，将按响应文件履约。</w:t>
      </w:r>
    </w:p>
    <w:p w14:paraId="46CF9505">
      <w:pPr>
        <w:pStyle w:val="29"/>
        <w:spacing w:after="200" w:line="220" w:lineRule="atLeast"/>
        <w:rPr>
          <w:rFonts w:ascii="宋体" w:hAnsi="宋体" w:eastAsia="宋体"/>
          <w:sz w:val="24"/>
          <w:szCs w:val="24"/>
        </w:rPr>
      </w:pPr>
    </w:p>
    <w:p w14:paraId="771CF557">
      <w:pPr>
        <w:pStyle w:val="29"/>
        <w:spacing w:after="200" w:line="220" w:lineRule="atLeast"/>
        <w:ind w:firstLine="4080" w:firstLineChars="1700"/>
        <w:rPr>
          <w:rFonts w:ascii="宋体" w:hAnsi="宋体" w:eastAsia="宋体"/>
          <w:b w:val="0"/>
          <w:bCs/>
          <w:sz w:val="24"/>
          <w:szCs w:val="24"/>
          <w:u w:val="single"/>
        </w:rPr>
      </w:pPr>
      <w:r>
        <w:rPr>
          <w:rFonts w:hint="eastAsia" w:ascii="宋体" w:hAnsi="宋体" w:eastAsia="宋体"/>
          <w:b w:val="0"/>
          <w:bCs/>
          <w:sz w:val="24"/>
          <w:szCs w:val="24"/>
        </w:rPr>
        <w:t>供应商公章：</w:t>
      </w:r>
    </w:p>
    <w:p w14:paraId="2D67E1F6">
      <w:pPr>
        <w:ind w:firstLine="4080" w:firstLineChars="1700"/>
        <w:rPr>
          <w:sz w:val="24"/>
          <w:szCs w:val="24"/>
        </w:rPr>
      </w:pPr>
      <w:r>
        <w:rPr>
          <w:rFonts w:hint="eastAsia" w:ascii="宋体" w:hAnsi="宋体"/>
          <w:bCs/>
          <w:sz w:val="24"/>
          <w:szCs w:val="24"/>
        </w:rPr>
        <w:t>202</w:t>
      </w:r>
      <w:r>
        <w:rPr>
          <w:rFonts w:hint="eastAsia" w:ascii="宋体" w:hAnsi="宋体"/>
          <w:bCs/>
          <w:sz w:val="24"/>
          <w:szCs w:val="24"/>
          <w:lang w:val="en-US" w:eastAsia="zh-CN"/>
        </w:rPr>
        <w:t>6</w:t>
      </w:r>
      <w:r>
        <w:rPr>
          <w:rFonts w:hint="eastAsia" w:ascii="宋体" w:hAnsi="宋体"/>
          <w:bCs/>
          <w:sz w:val="24"/>
          <w:szCs w:val="24"/>
        </w:rPr>
        <w:t>年   月   日</w:t>
      </w:r>
    </w:p>
    <w:p w14:paraId="7AA7B5D2">
      <w:pPr>
        <w:widowControl/>
        <w:jc w:val="left"/>
        <w:rPr>
          <w:rFonts w:ascii="Verdana" w:hAnsi="Verdana"/>
        </w:rPr>
      </w:pPr>
    </w:p>
    <w:p w14:paraId="5D5F8155">
      <w:pPr>
        <w:pStyle w:val="10"/>
        <w:rPr>
          <w:rFonts w:ascii="Verdana" w:hAnsi="Verdana"/>
        </w:rPr>
      </w:pPr>
    </w:p>
    <w:p w14:paraId="721D8800">
      <w:pPr>
        <w:rPr>
          <w:rFonts w:ascii="Verdana" w:hAnsi="Verdana"/>
        </w:rPr>
      </w:pPr>
    </w:p>
    <w:p w14:paraId="4B020AED">
      <w:pPr>
        <w:pStyle w:val="10"/>
        <w:rPr>
          <w:rFonts w:ascii="Verdana" w:hAnsi="Verdana"/>
        </w:rPr>
      </w:pPr>
    </w:p>
    <w:p w14:paraId="04C49A7C">
      <w:pPr>
        <w:rPr>
          <w:rFonts w:ascii="Verdana" w:hAnsi="Verdana"/>
        </w:rPr>
      </w:pPr>
    </w:p>
    <w:p w14:paraId="350DF80F">
      <w:pPr>
        <w:pStyle w:val="10"/>
        <w:rPr>
          <w:rFonts w:ascii="Verdana" w:hAnsi="Verdana"/>
        </w:rPr>
      </w:pPr>
    </w:p>
    <w:p w14:paraId="5E7037E3">
      <w:pPr>
        <w:rPr>
          <w:rFonts w:ascii="Verdana" w:hAnsi="Verdana"/>
        </w:rPr>
      </w:pPr>
    </w:p>
    <w:p w14:paraId="59DD6C8E">
      <w:pPr>
        <w:pStyle w:val="10"/>
        <w:rPr>
          <w:rFonts w:ascii="Verdana" w:hAnsi="Verdana"/>
        </w:rPr>
      </w:pPr>
    </w:p>
    <w:p w14:paraId="44E0C2EC">
      <w:pPr>
        <w:rPr>
          <w:rFonts w:ascii="Verdana" w:hAnsi="Verdana"/>
        </w:rPr>
      </w:pPr>
    </w:p>
    <w:p w14:paraId="5E5AE623">
      <w:pPr>
        <w:pStyle w:val="10"/>
        <w:rPr>
          <w:rFonts w:ascii="Verdana" w:hAnsi="Verdana"/>
        </w:rPr>
      </w:pPr>
    </w:p>
    <w:p w14:paraId="310D7F54">
      <w:pPr>
        <w:rPr>
          <w:rFonts w:ascii="Verdana" w:hAnsi="Verdana"/>
        </w:rPr>
      </w:pPr>
    </w:p>
    <w:p w14:paraId="371D2805">
      <w:pPr>
        <w:pStyle w:val="10"/>
        <w:rPr>
          <w:rFonts w:ascii="Verdana" w:hAnsi="Verdana"/>
        </w:rPr>
      </w:pPr>
    </w:p>
    <w:p w14:paraId="1B70C3DD">
      <w:pPr>
        <w:rPr>
          <w:rFonts w:ascii="Verdana" w:hAnsi="Verdana"/>
        </w:rPr>
      </w:pPr>
    </w:p>
    <w:p w14:paraId="4EAA0177">
      <w:pPr>
        <w:pStyle w:val="10"/>
        <w:rPr>
          <w:rFonts w:ascii="Verdana" w:hAnsi="Verdana"/>
        </w:rPr>
      </w:pPr>
    </w:p>
    <w:p w14:paraId="5FFF9A86">
      <w:pPr>
        <w:rPr>
          <w:rFonts w:ascii="Verdana" w:hAnsi="Verdana"/>
        </w:rPr>
      </w:pPr>
    </w:p>
    <w:p w14:paraId="7B4C29C1">
      <w:pPr>
        <w:pStyle w:val="10"/>
        <w:rPr>
          <w:rFonts w:ascii="Verdana" w:hAnsi="Verdana"/>
        </w:rPr>
      </w:pPr>
    </w:p>
    <w:p w14:paraId="26DA41D5">
      <w:pPr>
        <w:rPr>
          <w:rFonts w:ascii="Verdana" w:hAnsi="Verdana"/>
        </w:rPr>
      </w:pPr>
    </w:p>
    <w:p w14:paraId="4E46A155">
      <w:pPr>
        <w:rPr>
          <w:rFonts w:hint="eastAsia"/>
          <w:lang w:val="en-US" w:eastAsia="zh-CN"/>
        </w:rPr>
      </w:pPr>
      <w:r>
        <w:rPr>
          <w:rFonts w:hint="eastAsia"/>
          <w:lang w:val="en-US" w:eastAsia="zh-CN"/>
        </w:rPr>
        <w:br w:type="page"/>
      </w:r>
    </w:p>
    <w:p w14:paraId="0BB93F3E">
      <w:pPr>
        <w:pStyle w:val="3"/>
        <w:bidi w:val="0"/>
        <w:rPr>
          <w:rFonts w:hint="default"/>
          <w:lang w:val="en-US" w:eastAsia="zh-CN"/>
        </w:rPr>
      </w:pPr>
      <w:r>
        <w:rPr>
          <w:rFonts w:hint="eastAsia"/>
          <w:lang w:val="en-US" w:eastAsia="zh-CN"/>
        </w:rPr>
        <w:t>附件7 廉洁诚信承诺书</w:t>
      </w:r>
    </w:p>
    <w:p w14:paraId="03FBB149">
      <w:pPr>
        <w:spacing w:line="360" w:lineRule="auto"/>
        <w:jc w:val="center"/>
        <w:rPr>
          <w:rFonts w:hint="eastAsia" w:ascii="宋体" w:hAnsi="宋体" w:eastAsia="宋体" w:cs="宋体"/>
          <w:b/>
          <w:bCs/>
          <w:color w:val="000000"/>
          <w:kern w:val="2"/>
          <w:sz w:val="30"/>
          <w:szCs w:val="30"/>
          <w:lang w:val="en-US" w:eastAsia="zh-CN" w:bidi="ar-SA"/>
        </w:rPr>
      </w:pPr>
      <w:r>
        <w:rPr>
          <w:rFonts w:hint="eastAsia" w:ascii="宋体" w:hAnsi="宋体" w:eastAsia="宋体" w:cs="宋体"/>
          <w:b/>
          <w:bCs/>
          <w:color w:val="000000"/>
          <w:kern w:val="2"/>
          <w:sz w:val="30"/>
          <w:szCs w:val="30"/>
          <w:lang w:val="en-US" w:eastAsia="zh-CN" w:bidi="ar-SA"/>
        </w:rPr>
        <w:t>廉洁诚信承诺书</w:t>
      </w:r>
    </w:p>
    <w:p w14:paraId="0F473482">
      <w:pPr>
        <w:spacing w:line="360" w:lineRule="auto"/>
        <w:ind w:firstLine="420"/>
        <w:rPr>
          <w:rFonts w:hint="eastAsia"/>
          <w:sz w:val="24"/>
          <w:szCs w:val="24"/>
        </w:rPr>
      </w:pPr>
      <w:r>
        <w:rPr>
          <w:rFonts w:hint="eastAsia"/>
          <w:sz w:val="24"/>
          <w:szCs w:val="24"/>
        </w:rPr>
        <w:t>我公司决定参加</w:t>
      </w:r>
      <w:r>
        <w:rPr>
          <w:rFonts w:hint="eastAsia"/>
          <w:sz w:val="24"/>
          <w:szCs w:val="24"/>
          <w:u w:val="single"/>
        </w:rPr>
        <w:t xml:space="preserve">                            </w:t>
      </w:r>
      <w:r>
        <w:rPr>
          <w:rFonts w:hint="eastAsia"/>
          <w:sz w:val="24"/>
          <w:szCs w:val="24"/>
        </w:rPr>
        <w:t>项目采购。为维护公平竞争的市场秩序，促进廉洁从业.诚实守信，特承诺如下：</w:t>
      </w:r>
    </w:p>
    <w:p w14:paraId="1A603E36">
      <w:pPr>
        <w:spacing w:line="360" w:lineRule="auto"/>
        <w:ind w:firstLine="480" w:firstLineChars="200"/>
        <w:rPr>
          <w:rFonts w:hint="eastAsia"/>
          <w:sz w:val="24"/>
          <w:szCs w:val="24"/>
        </w:rPr>
      </w:pPr>
      <w:r>
        <w:rPr>
          <w:rFonts w:hint="eastAsia"/>
          <w:sz w:val="24"/>
          <w:szCs w:val="24"/>
        </w:rPr>
        <w:t>一、严格遵守《中华人民共和国招标投标法》、《中华人民共和国政府采购法》等法律法规。决不发生以下行为：</w:t>
      </w:r>
    </w:p>
    <w:p w14:paraId="61042EBE">
      <w:pPr>
        <w:spacing w:line="360" w:lineRule="auto"/>
        <w:ind w:firstLine="480" w:firstLineChars="200"/>
        <w:rPr>
          <w:rFonts w:hint="eastAsia"/>
          <w:sz w:val="24"/>
          <w:szCs w:val="24"/>
        </w:rPr>
      </w:pPr>
      <w:r>
        <w:rPr>
          <w:rFonts w:hint="eastAsia"/>
          <w:sz w:val="24"/>
          <w:szCs w:val="24"/>
        </w:rPr>
        <w:t>1、以他人名义响应；出借资质，允许其他单位或个人使用本单位资质响应；</w:t>
      </w:r>
    </w:p>
    <w:p w14:paraId="50E4AEFA">
      <w:pPr>
        <w:spacing w:line="360" w:lineRule="auto"/>
        <w:ind w:firstLine="480" w:firstLineChars="200"/>
        <w:rPr>
          <w:rFonts w:hint="eastAsia"/>
          <w:sz w:val="24"/>
          <w:szCs w:val="24"/>
        </w:rPr>
      </w:pPr>
      <w:r>
        <w:rPr>
          <w:rFonts w:hint="eastAsia"/>
          <w:sz w:val="24"/>
          <w:szCs w:val="24"/>
        </w:rPr>
        <w:t>2、提供虚假材料，或以其他方式弄虚作假骗取成交；</w:t>
      </w:r>
    </w:p>
    <w:p w14:paraId="1D016B8F">
      <w:pPr>
        <w:spacing w:line="360" w:lineRule="auto"/>
        <w:ind w:firstLine="480" w:firstLineChars="200"/>
        <w:rPr>
          <w:rFonts w:hint="eastAsia"/>
          <w:sz w:val="24"/>
          <w:szCs w:val="24"/>
        </w:rPr>
      </w:pPr>
      <w:r>
        <w:rPr>
          <w:rFonts w:hint="eastAsia"/>
          <w:sz w:val="24"/>
          <w:szCs w:val="24"/>
        </w:rPr>
        <w:t>3、与采购人或者其他响应人相互串通响应；</w:t>
      </w:r>
    </w:p>
    <w:p w14:paraId="768743EF">
      <w:pPr>
        <w:spacing w:line="360" w:lineRule="auto"/>
        <w:ind w:firstLine="480" w:firstLineChars="200"/>
        <w:rPr>
          <w:rFonts w:hint="eastAsia"/>
          <w:sz w:val="24"/>
          <w:szCs w:val="24"/>
        </w:rPr>
      </w:pPr>
      <w:r>
        <w:rPr>
          <w:rFonts w:hint="eastAsia"/>
          <w:sz w:val="24"/>
          <w:szCs w:val="24"/>
        </w:rPr>
        <w:t>4、成交后将项目转包，或违法分包；</w:t>
      </w:r>
    </w:p>
    <w:p w14:paraId="200EA595">
      <w:pPr>
        <w:spacing w:line="360" w:lineRule="auto"/>
        <w:ind w:firstLine="480" w:firstLineChars="200"/>
        <w:rPr>
          <w:rFonts w:hint="eastAsia"/>
          <w:sz w:val="24"/>
          <w:szCs w:val="24"/>
        </w:rPr>
      </w:pPr>
      <w:r>
        <w:rPr>
          <w:rFonts w:hint="eastAsia"/>
          <w:sz w:val="24"/>
          <w:szCs w:val="24"/>
        </w:rPr>
        <w:t>5、成交后与采购人签订背离响应文件及合同实质性内容的私下协议；</w:t>
      </w:r>
    </w:p>
    <w:p w14:paraId="2AB09568">
      <w:pPr>
        <w:spacing w:line="360" w:lineRule="auto"/>
        <w:ind w:firstLine="480" w:firstLineChars="200"/>
        <w:rPr>
          <w:rFonts w:hint="eastAsia"/>
          <w:sz w:val="24"/>
          <w:szCs w:val="24"/>
        </w:rPr>
      </w:pPr>
      <w:r>
        <w:rPr>
          <w:rFonts w:hint="eastAsia"/>
          <w:sz w:val="24"/>
          <w:szCs w:val="24"/>
        </w:rPr>
        <w:t>6、其他违反招标投标、政府采购等法律法规的行为。</w:t>
      </w:r>
    </w:p>
    <w:p w14:paraId="4C6DD07B">
      <w:pPr>
        <w:spacing w:line="360" w:lineRule="auto"/>
        <w:ind w:firstLine="480" w:firstLineChars="200"/>
        <w:rPr>
          <w:rFonts w:hint="eastAsia"/>
          <w:sz w:val="24"/>
          <w:szCs w:val="24"/>
        </w:rPr>
      </w:pPr>
      <w:r>
        <w:rPr>
          <w:rFonts w:hint="eastAsia"/>
          <w:sz w:val="24"/>
          <w:szCs w:val="24"/>
        </w:rPr>
        <w:t>二、不以任何理由给予采购人、主管部门、相关单位及其工作人员、专家评委以下好处：</w:t>
      </w:r>
    </w:p>
    <w:p w14:paraId="3EEA569C">
      <w:pPr>
        <w:spacing w:line="360" w:lineRule="auto"/>
        <w:ind w:firstLine="480" w:firstLineChars="200"/>
        <w:rPr>
          <w:rFonts w:hint="eastAsia"/>
          <w:sz w:val="24"/>
          <w:szCs w:val="24"/>
        </w:rPr>
      </w:pPr>
      <w:r>
        <w:rPr>
          <w:rFonts w:hint="eastAsia"/>
          <w:sz w:val="24"/>
          <w:szCs w:val="24"/>
        </w:rPr>
        <w:t>1、赠送礼金、有价证券、贵重物品，或给予回扣、感谢费、劳务费等各种名目的经费；</w:t>
      </w:r>
    </w:p>
    <w:p w14:paraId="20AFCD7A">
      <w:pPr>
        <w:spacing w:line="360" w:lineRule="auto"/>
        <w:ind w:firstLine="480" w:firstLineChars="200"/>
        <w:rPr>
          <w:rFonts w:hint="eastAsia"/>
          <w:sz w:val="24"/>
          <w:szCs w:val="24"/>
        </w:rPr>
      </w:pPr>
      <w:r>
        <w:rPr>
          <w:rFonts w:hint="eastAsia"/>
          <w:sz w:val="24"/>
          <w:szCs w:val="24"/>
        </w:rPr>
        <w:t>2、报销应由上述单位、部门或个人支付的费用；</w:t>
      </w:r>
    </w:p>
    <w:p w14:paraId="2D592499">
      <w:pPr>
        <w:spacing w:line="360" w:lineRule="auto"/>
        <w:ind w:firstLine="480" w:firstLineChars="200"/>
        <w:rPr>
          <w:rFonts w:hint="eastAsia"/>
          <w:sz w:val="24"/>
          <w:szCs w:val="24"/>
        </w:rPr>
      </w:pPr>
      <w:r>
        <w:rPr>
          <w:rFonts w:hint="eastAsia"/>
          <w:sz w:val="24"/>
          <w:szCs w:val="24"/>
        </w:rPr>
        <w:t>3、赠送或提供通讯工具、交通工具和高档办公用品等；</w:t>
      </w:r>
    </w:p>
    <w:p w14:paraId="328CBD49">
      <w:pPr>
        <w:spacing w:line="360" w:lineRule="auto"/>
        <w:ind w:firstLine="480" w:firstLineChars="200"/>
        <w:rPr>
          <w:rFonts w:hint="eastAsia"/>
          <w:sz w:val="24"/>
          <w:szCs w:val="24"/>
        </w:rPr>
      </w:pPr>
      <w:r>
        <w:rPr>
          <w:rFonts w:hint="eastAsia"/>
          <w:sz w:val="24"/>
          <w:szCs w:val="24"/>
        </w:rPr>
        <w:t>4、提供宴请、健身、旅游、娱乐等高消费活动。</w:t>
      </w:r>
    </w:p>
    <w:p w14:paraId="4C39C43A">
      <w:pPr>
        <w:spacing w:line="360" w:lineRule="auto"/>
        <w:ind w:firstLine="480" w:firstLineChars="200"/>
        <w:rPr>
          <w:rFonts w:hint="eastAsia"/>
          <w:sz w:val="24"/>
          <w:szCs w:val="24"/>
        </w:rPr>
      </w:pPr>
      <w:r>
        <w:rPr>
          <w:rFonts w:hint="eastAsia"/>
          <w:sz w:val="24"/>
          <w:szCs w:val="24"/>
        </w:rPr>
        <w:t>三、不以任何理由为采购人、主管部门、相关单位的工作人员及其配偶、子女等亲属提供任何形式的利益输送或方便。</w:t>
      </w:r>
    </w:p>
    <w:p w14:paraId="6191F77E">
      <w:pPr>
        <w:spacing w:line="360" w:lineRule="auto"/>
        <w:ind w:firstLine="480" w:firstLineChars="200"/>
        <w:rPr>
          <w:rFonts w:hint="eastAsia"/>
          <w:sz w:val="24"/>
          <w:szCs w:val="24"/>
        </w:rPr>
      </w:pPr>
      <w:r>
        <w:rPr>
          <w:rFonts w:hint="eastAsia"/>
          <w:sz w:val="24"/>
          <w:szCs w:val="24"/>
        </w:rPr>
        <w:t>四、自觉接受采购人纪检监察部门的监督。</w:t>
      </w:r>
    </w:p>
    <w:p w14:paraId="740055B2">
      <w:pPr>
        <w:spacing w:line="360" w:lineRule="auto"/>
        <w:ind w:firstLine="480" w:firstLineChars="200"/>
        <w:rPr>
          <w:rFonts w:hint="eastAsia"/>
          <w:sz w:val="24"/>
          <w:szCs w:val="24"/>
        </w:rPr>
      </w:pPr>
      <w:r>
        <w:rPr>
          <w:rFonts w:hint="eastAsia"/>
          <w:sz w:val="24"/>
          <w:szCs w:val="24"/>
        </w:rPr>
        <w:t>上述承诺如有违反，愿接受采购人录入招投标工作信用体系的处理，采购人有权向政府采购上级主管部门进行汇报；构成违纪违法的，由相关部门依纪依法作出处理。</w:t>
      </w:r>
    </w:p>
    <w:p w14:paraId="11EF3ED3">
      <w:pPr>
        <w:spacing w:line="360" w:lineRule="auto"/>
        <w:ind w:firstLine="480" w:firstLineChars="200"/>
        <w:rPr>
          <w:rFonts w:hint="eastAsia"/>
          <w:sz w:val="24"/>
          <w:szCs w:val="24"/>
        </w:rPr>
      </w:pPr>
      <w:r>
        <w:rPr>
          <w:rFonts w:hint="eastAsia"/>
          <w:sz w:val="24"/>
          <w:szCs w:val="24"/>
        </w:rPr>
        <w:t>　　                           法定代表人（签字或盖章）：</w:t>
      </w:r>
    </w:p>
    <w:p w14:paraId="09729024">
      <w:pPr>
        <w:spacing w:line="360" w:lineRule="auto"/>
        <w:ind w:firstLine="480" w:firstLineChars="200"/>
        <w:rPr>
          <w:rFonts w:hint="eastAsia"/>
          <w:sz w:val="24"/>
          <w:szCs w:val="24"/>
        </w:rPr>
      </w:pPr>
      <w:r>
        <w:rPr>
          <w:rFonts w:hint="eastAsia"/>
          <w:sz w:val="24"/>
          <w:szCs w:val="24"/>
        </w:rPr>
        <w:t>　　                           承诺单位(公章)：</w:t>
      </w:r>
    </w:p>
    <w:p w14:paraId="24579488">
      <w:pPr>
        <w:spacing w:line="360" w:lineRule="auto"/>
        <w:ind w:firstLine="480" w:firstLineChars="200"/>
        <w:rPr>
          <w:rFonts w:hint="eastAsia" w:ascii="仿宋" w:hAnsi="仿宋" w:eastAsia="仿宋" w:cs="仿宋"/>
          <w:sz w:val="24"/>
          <w:szCs w:val="24"/>
        </w:rPr>
      </w:pPr>
      <w:r>
        <w:rPr>
          <w:rFonts w:hint="eastAsia"/>
          <w:sz w:val="24"/>
          <w:szCs w:val="24"/>
        </w:rPr>
        <w:t xml:space="preserve">　　                     </w:t>
      </w:r>
      <w:r>
        <w:rPr>
          <w:rFonts w:hint="eastAsia"/>
          <w:sz w:val="24"/>
          <w:szCs w:val="24"/>
          <w:lang w:val="en-US" w:eastAsia="zh-CN"/>
        </w:rPr>
        <w:t xml:space="preserve">      </w:t>
      </w:r>
      <w:r>
        <w:rPr>
          <w:rFonts w:hint="eastAsia"/>
          <w:sz w:val="24"/>
          <w:szCs w:val="24"/>
        </w:rPr>
        <w:t>承 诺 日 期：</w:t>
      </w:r>
      <w:r>
        <w:rPr>
          <w:sz w:val="24"/>
          <w:szCs w:val="24"/>
        </w:rPr>
        <w:t xml:space="preserve">    </w:t>
      </w:r>
      <w:r>
        <w:rPr>
          <w:rFonts w:hint="eastAsia"/>
          <w:sz w:val="24"/>
          <w:szCs w:val="24"/>
        </w:rPr>
        <w:t xml:space="preserve">年 </w:t>
      </w:r>
      <w:r>
        <w:rPr>
          <w:sz w:val="24"/>
          <w:szCs w:val="24"/>
        </w:rPr>
        <w:t xml:space="preserve">   </w:t>
      </w:r>
      <w:r>
        <w:rPr>
          <w:rFonts w:hint="eastAsia"/>
          <w:sz w:val="24"/>
          <w:szCs w:val="24"/>
        </w:rPr>
        <w:t>月</w:t>
      </w:r>
      <w:r>
        <w:rPr>
          <w:sz w:val="24"/>
          <w:szCs w:val="24"/>
        </w:rPr>
        <w:t xml:space="preserve">    </w:t>
      </w:r>
      <w:r>
        <w:rPr>
          <w:rFonts w:hint="eastAsia"/>
          <w:sz w:val="24"/>
          <w:szCs w:val="24"/>
        </w:rPr>
        <w:t>日</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sectPr>
      <w:headerReference r:id="rId3" w:type="default"/>
      <w:footerReference r:id="rId4" w:type="default"/>
      <w:pgSz w:w="11906" w:h="16838"/>
      <w:pgMar w:top="1440" w:right="1701"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413D4">
    <w:pPr>
      <w:pStyle w:val="14"/>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F5969A">
                          <w:pPr>
                            <w:pStyle w:val="14"/>
                            <w:jc w:val="center"/>
                          </w:pPr>
                          <w:r>
                            <w:fldChar w:fldCharType="begin"/>
                          </w:r>
                          <w:r>
                            <w:rPr>
                              <w:rStyle w:val="23"/>
                            </w:rPr>
                            <w:instrText xml:space="preserve"> PAGE </w:instrText>
                          </w:r>
                          <w:r>
                            <w:fldChar w:fldCharType="separate"/>
                          </w:r>
                          <w:r>
                            <w:rPr>
                              <w:rStyle w:val="23"/>
                            </w:rP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J8cQA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Z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fHEAMQIAAGEEAAAOAAAAAAAAAAEAIAAAAB8BAABkcnMvZTJvRG9jLnhtbFBLBQYA&#10;AAAABgAGAFkBAADCBQAAAAA=&#10;">
              <v:fill on="f" focussize="0,0"/>
              <v:stroke on="f" weight="0.5pt"/>
              <v:imagedata o:title=""/>
              <o:lock v:ext="edit" aspectratio="f"/>
              <v:textbox inset="0mm,0mm,0mm,0mm" style="mso-fit-shape-to-text:t;">
                <w:txbxContent>
                  <w:p w14:paraId="13F5969A">
                    <w:pPr>
                      <w:pStyle w:val="14"/>
                      <w:jc w:val="center"/>
                    </w:pPr>
                    <w:r>
                      <w:fldChar w:fldCharType="begin"/>
                    </w:r>
                    <w:r>
                      <w:rPr>
                        <w:rStyle w:val="23"/>
                      </w:rPr>
                      <w:instrText xml:space="preserve"> PAGE </w:instrText>
                    </w:r>
                    <w:r>
                      <w:fldChar w:fldCharType="separate"/>
                    </w:r>
                    <w:r>
                      <w:rPr>
                        <w:rStyle w:val="23"/>
                      </w:rPr>
                      <w:t>73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106DC">
    <w:pPr>
      <w:pStyle w:val="15"/>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786814"/>
    <w:multiLevelType w:val="singleLevel"/>
    <w:tmpl w:val="97786814"/>
    <w:lvl w:ilvl="0" w:tentative="0">
      <w:start w:val="2"/>
      <w:numFmt w:val="chineseCounting"/>
      <w:suff w:val="space"/>
      <w:lvlText w:val="第%1章"/>
      <w:lvlJc w:val="left"/>
      <w:rPr>
        <w:rFonts w:hint="eastAsia"/>
      </w:rPr>
    </w:lvl>
  </w:abstractNum>
  <w:abstractNum w:abstractNumId="1">
    <w:nsid w:val="C3A5C390"/>
    <w:multiLevelType w:val="singleLevel"/>
    <w:tmpl w:val="C3A5C390"/>
    <w:lvl w:ilvl="0" w:tentative="0">
      <w:start w:val="1"/>
      <w:numFmt w:val="decimal"/>
      <w:suff w:val="nothing"/>
      <w:lvlText w:val="（%1）"/>
      <w:lvlJc w:val="left"/>
    </w:lvl>
  </w:abstractNum>
  <w:abstractNum w:abstractNumId="2">
    <w:nsid w:val="2AD15764"/>
    <w:multiLevelType w:val="multilevel"/>
    <w:tmpl w:val="2AD15764"/>
    <w:lvl w:ilvl="0" w:tentative="0">
      <w:start w:val="1"/>
      <w:numFmt w:val="decimal"/>
      <w:lvlText w:val="%1."/>
      <w:lvlJc w:val="left"/>
      <w:pPr>
        <w:ind w:left="902" w:hanging="420"/>
      </w:p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6960DC"/>
    <w:rsid w:val="00FB40A4"/>
    <w:rsid w:val="025263E9"/>
    <w:rsid w:val="02FA438B"/>
    <w:rsid w:val="03726412"/>
    <w:rsid w:val="039E123B"/>
    <w:rsid w:val="03AB56A8"/>
    <w:rsid w:val="047343F5"/>
    <w:rsid w:val="04743FDE"/>
    <w:rsid w:val="051931EE"/>
    <w:rsid w:val="05965512"/>
    <w:rsid w:val="05E57574"/>
    <w:rsid w:val="05EF3F47"/>
    <w:rsid w:val="061040CF"/>
    <w:rsid w:val="06A83037"/>
    <w:rsid w:val="07600609"/>
    <w:rsid w:val="07BD6C5D"/>
    <w:rsid w:val="081C4DA3"/>
    <w:rsid w:val="09664528"/>
    <w:rsid w:val="09714744"/>
    <w:rsid w:val="09801FEA"/>
    <w:rsid w:val="09AC4925"/>
    <w:rsid w:val="09AF5ECF"/>
    <w:rsid w:val="09EE15CD"/>
    <w:rsid w:val="0AAA1E05"/>
    <w:rsid w:val="0B865355"/>
    <w:rsid w:val="0BDD1260"/>
    <w:rsid w:val="0C780835"/>
    <w:rsid w:val="0C901E2E"/>
    <w:rsid w:val="0D3F55E8"/>
    <w:rsid w:val="0EB54537"/>
    <w:rsid w:val="0F783207"/>
    <w:rsid w:val="103A1CA5"/>
    <w:rsid w:val="10596B94"/>
    <w:rsid w:val="10953945"/>
    <w:rsid w:val="11335637"/>
    <w:rsid w:val="117F262B"/>
    <w:rsid w:val="122D652B"/>
    <w:rsid w:val="12687C57"/>
    <w:rsid w:val="13B97311"/>
    <w:rsid w:val="14294AD0"/>
    <w:rsid w:val="143554DF"/>
    <w:rsid w:val="144E09DA"/>
    <w:rsid w:val="14EB7FD7"/>
    <w:rsid w:val="14F0383F"/>
    <w:rsid w:val="153D4CD7"/>
    <w:rsid w:val="15704DEE"/>
    <w:rsid w:val="157955E3"/>
    <w:rsid w:val="16680A61"/>
    <w:rsid w:val="166960DC"/>
    <w:rsid w:val="168626AD"/>
    <w:rsid w:val="168B78F4"/>
    <w:rsid w:val="1720665E"/>
    <w:rsid w:val="17740758"/>
    <w:rsid w:val="17885722"/>
    <w:rsid w:val="19DA532F"/>
    <w:rsid w:val="1A0572C2"/>
    <w:rsid w:val="1A490D88"/>
    <w:rsid w:val="1A6B4094"/>
    <w:rsid w:val="1AB4636C"/>
    <w:rsid w:val="1BA23AE5"/>
    <w:rsid w:val="1BC01675"/>
    <w:rsid w:val="1D053FA6"/>
    <w:rsid w:val="1DF95513"/>
    <w:rsid w:val="1E833564"/>
    <w:rsid w:val="1EF77EAB"/>
    <w:rsid w:val="1F0B3750"/>
    <w:rsid w:val="20F326ED"/>
    <w:rsid w:val="21052421"/>
    <w:rsid w:val="215B0293"/>
    <w:rsid w:val="21B207FA"/>
    <w:rsid w:val="21DB5C10"/>
    <w:rsid w:val="22253FAB"/>
    <w:rsid w:val="227B6E3E"/>
    <w:rsid w:val="22EC1AEA"/>
    <w:rsid w:val="231850BE"/>
    <w:rsid w:val="232B283F"/>
    <w:rsid w:val="237F64BA"/>
    <w:rsid w:val="23D33B59"/>
    <w:rsid w:val="23F0420C"/>
    <w:rsid w:val="25D7082F"/>
    <w:rsid w:val="25DD571A"/>
    <w:rsid w:val="25F41717"/>
    <w:rsid w:val="25FD0B1A"/>
    <w:rsid w:val="268F110A"/>
    <w:rsid w:val="26C708A4"/>
    <w:rsid w:val="276F4A98"/>
    <w:rsid w:val="27E85FCB"/>
    <w:rsid w:val="284657F9"/>
    <w:rsid w:val="285E0D94"/>
    <w:rsid w:val="28752661"/>
    <w:rsid w:val="28A0017C"/>
    <w:rsid w:val="28FC16CB"/>
    <w:rsid w:val="29343452"/>
    <w:rsid w:val="298C7B83"/>
    <w:rsid w:val="29EC6874"/>
    <w:rsid w:val="2A7E4F15"/>
    <w:rsid w:val="2ADC0696"/>
    <w:rsid w:val="2AE364B0"/>
    <w:rsid w:val="2BBA09D7"/>
    <w:rsid w:val="2BF612E4"/>
    <w:rsid w:val="2C183950"/>
    <w:rsid w:val="2CCD529F"/>
    <w:rsid w:val="2D423327"/>
    <w:rsid w:val="2D4B565F"/>
    <w:rsid w:val="2D915768"/>
    <w:rsid w:val="2E556795"/>
    <w:rsid w:val="2F510C78"/>
    <w:rsid w:val="2FDB6EE9"/>
    <w:rsid w:val="2FFB511A"/>
    <w:rsid w:val="317F06EE"/>
    <w:rsid w:val="31A16195"/>
    <w:rsid w:val="32A221C5"/>
    <w:rsid w:val="337926A3"/>
    <w:rsid w:val="3558300F"/>
    <w:rsid w:val="35646440"/>
    <w:rsid w:val="35FECF45"/>
    <w:rsid w:val="361763FA"/>
    <w:rsid w:val="36D06293"/>
    <w:rsid w:val="371A057C"/>
    <w:rsid w:val="373B4150"/>
    <w:rsid w:val="3751423D"/>
    <w:rsid w:val="37CD3840"/>
    <w:rsid w:val="387463B2"/>
    <w:rsid w:val="38C757B4"/>
    <w:rsid w:val="3A4802B0"/>
    <w:rsid w:val="3A712BA9"/>
    <w:rsid w:val="3AA0028A"/>
    <w:rsid w:val="3AC84793"/>
    <w:rsid w:val="3AE0388B"/>
    <w:rsid w:val="3AE8273F"/>
    <w:rsid w:val="3B117EE8"/>
    <w:rsid w:val="3B7F4E52"/>
    <w:rsid w:val="3BFF41E4"/>
    <w:rsid w:val="3DD31485"/>
    <w:rsid w:val="3DF3B343"/>
    <w:rsid w:val="3E9230EE"/>
    <w:rsid w:val="3F0833B0"/>
    <w:rsid w:val="3FF676AC"/>
    <w:rsid w:val="407A6FD3"/>
    <w:rsid w:val="41270465"/>
    <w:rsid w:val="41932801"/>
    <w:rsid w:val="41B657C0"/>
    <w:rsid w:val="41C45CB4"/>
    <w:rsid w:val="43571A95"/>
    <w:rsid w:val="435C016E"/>
    <w:rsid w:val="43856EC9"/>
    <w:rsid w:val="43B6162D"/>
    <w:rsid w:val="446674C2"/>
    <w:rsid w:val="4575524A"/>
    <w:rsid w:val="45795008"/>
    <w:rsid w:val="46AB7443"/>
    <w:rsid w:val="47264D1B"/>
    <w:rsid w:val="477C2B8D"/>
    <w:rsid w:val="481B4474"/>
    <w:rsid w:val="481D7ECC"/>
    <w:rsid w:val="48296761"/>
    <w:rsid w:val="48847F4B"/>
    <w:rsid w:val="489F4D85"/>
    <w:rsid w:val="496A25E7"/>
    <w:rsid w:val="49F25388"/>
    <w:rsid w:val="4A902118"/>
    <w:rsid w:val="4ACE1952"/>
    <w:rsid w:val="4ADB7BCB"/>
    <w:rsid w:val="4B125CE2"/>
    <w:rsid w:val="4B26384C"/>
    <w:rsid w:val="4B7D0C82"/>
    <w:rsid w:val="4C3752D5"/>
    <w:rsid w:val="4C4719BC"/>
    <w:rsid w:val="4E616639"/>
    <w:rsid w:val="4E760336"/>
    <w:rsid w:val="4EED76F5"/>
    <w:rsid w:val="4FBC621D"/>
    <w:rsid w:val="4FFF25AD"/>
    <w:rsid w:val="500E0B93"/>
    <w:rsid w:val="501614CC"/>
    <w:rsid w:val="52796647"/>
    <w:rsid w:val="52AD4542"/>
    <w:rsid w:val="530028C4"/>
    <w:rsid w:val="53095C1D"/>
    <w:rsid w:val="53C4413E"/>
    <w:rsid w:val="541F7CBA"/>
    <w:rsid w:val="54460618"/>
    <w:rsid w:val="551C150B"/>
    <w:rsid w:val="555D618D"/>
    <w:rsid w:val="56B714EC"/>
    <w:rsid w:val="576951CC"/>
    <w:rsid w:val="57A13DDA"/>
    <w:rsid w:val="57D12A81"/>
    <w:rsid w:val="57E92E3B"/>
    <w:rsid w:val="57F95B34"/>
    <w:rsid w:val="59284923"/>
    <w:rsid w:val="59B4214B"/>
    <w:rsid w:val="5AA61EED"/>
    <w:rsid w:val="5C003935"/>
    <w:rsid w:val="5CAD23D6"/>
    <w:rsid w:val="5D012082"/>
    <w:rsid w:val="5D742AA8"/>
    <w:rsid w:val="5D9562FF"/>
    <w:rsid w:val="5DAA7811"/>
    <w:rsid w:val="5DBD19D9"/>
    <w:rsid w:val="5EAA5DDA"/>
    <w:rsid w:val="5EE766F3"/>
    <w:rsid w:val="5F2E2567"/>
    <w:rsid w:val="5F703025"/>
    <w:rsid w:val="5F830F90"/>
    <w:rsid w:val="60200738"/>
    <w:rsid w:val="6139510F"/>
    <w:rsid w:val="61616C24"/>
    <w:rsid w:val="62A15DCF"/>
    <w:rsid w:val="62E713B6"/>
    <w:rsid w:val="636C7B02"/>
    <w:rsid w:val="63C5D438"/>
    <w:rsid w:val="64A2611F"/>
    <w:rsid w:val="65380143"/>
    <w:rsid w:val="653B13ED"/>
    <w:rsid w:val="653E6BF8"/>
    <w:rsid w:val="653F54CE"/>
    <w:rsid w:val="6578453C"/>
    <w:rsid w:val="657F3B1C"/>
    <w:rsid w:val="665A00E6"/>
    <w:rsid w:val="66F45E44"/>
    <w:rsid w:val="67452B44"/>
    <w:rsid w:val="68784853"/>
    <w:rsid w:val="688A1CCC"/>
    <w:rsid w:val="68AD6BF3"/>
    <w:rsid w:val="697551DA"/>
    <w:rsid w:val="6BC80A5F"/>
    <w:rsid w:val="6BF6265F"/>
    <w:rsid w:val="6BF9599D"/>
    <w:rsid w:val="6C5C6966"/>
    <w:rsid w:val="6C7D068A"/>
    <w:rsid w:val="6E0C5999"/>
    <w:rsid w:val="6E2A65EF"/>
    <w:rsid w:val="6E5813AF"/>
    <w:rsid w:val="6EC24A7A"/>
    <w:rsid w:val="6FDFC41A"/>
    <w:rsid w:val="700D56A5"/>
    <w:rsid w:val="703C6B57"/>
    <w:rsid w:val="703F2826"/>
    <w:rsid w:val="70DF5DB7"/>
    <w:rsid w:val="70E35615"/>
    <w:rsid w:val="70F80C27"/>
    <w:rsid w:val="713A4D9B"/>
    <w:rsid w:val="720C2BDC"/>
    <w:rsid w:val="72275320"/>
    <w:rsid w:val="72A66B8C"/>
    <w:rsid w:val="732C5407"/>
    <w:rsid w:val="73AA5759"/>
    <w:rsid w:val="73B40E35"/>
    <w:rsid w:val="75841F4C"/>
    <w:rsid w:val="75C31BF5"/>
    <w:rsid w:val="76007326"/>
    <w:rsid w:val="76022BFA"/>
    <w:rsid w:val="7662101C"/>
    <w:rsid w:val="76FF0727"/>
    <w:rsid w:val="7730000D"/>
    <w:rsid w:val="778356EE"/>
    <w:rsid w:val="77ADF1F2"/>
    <w:rsid w:val="77FC6F57"/>
    <w:rsid w:val="783B1B25"/>
    <w:rsid w:val="7984574E"/>
    <w:rsid w:val="79E104AA"/>
    <w:rsid w:val="79F71A7C"/>
    <w:rsid w:val="7A9419C0"/>
    <w:rsid w:val="7AC35E02"/>
    <w:rsid w:val="7B1D3559"/>
    <w:rsid w:val="7B282E1A"/>
    <w:rsid w:val="7BE600FA"/>
    <w:rsid w:val="7C5E5DE2"/>
    <w:rsid w:val="7D0F17D2"/>
    <w:rsid w:val="7ED384CC"/>
    <w:rsid w:val="7F5A485C"/>
    <w:rsid w:val="7FBF7E01"/>
    <w:rsid w:val="7FD5740C"/>
    <w:rsid w:val="7FE65FC0"/>
    <w:rsid w:val="8CFFD87A"/>
    <w:rsid w:val="8FCFF58A"/>
    <w:rsid w:val="9DBD2C05"/>
    <w:rsid w:val="BFD3CBD1"/>
    <w:rsid w:val="CCF3EF54"/>
    <w:rsid w:val="DFFF0D06"/>
    <w:rsid w:val="E73F0288"/>
    <w:rsid w:val="EBE7162C"/>
    <w:rsid w:val="EE7E60B1"/>
    <w:rsid w:val="EFDF1334"/>
    <w:rsid w:val="EFF95CB4"/>
    <w:rsid w:val="F6EF9A1F"/>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120" w:after="120"/>
      <w:outlineLvl w:val="2"/>
    </w:pPr>
    <w:rPr>
      <w:b/>
      <w:bCs/>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1">
    <w:name w:val="Default Paragraph Font"/>
    <w:semiHidden/>
    <w:qFormat/>
    <w:uiPriority w:val="0"/>
  </w:style>
  <w:style w:type="table" w:default="1" w:styleId="1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7">
    <w:name w:val="annotation text"/>
    <w:basedOn w:val="1"/>
    <w:qFormat/>
    <w:uiPriority w:val="0"/>
    <w:pPr>
      <w:jc w:val="left"/>
    </w:pPr>
  </w:style>
  <w:style w:type="paragraph" w:styleId="8">
    <w:name w:val="Body Text 3"/>
    <w:basedOn w:val="1"/>
    <w:qFormat/>
    <w:uiPriority w:val="0"/>
    <w:pPr>
      <w:spacing w:line="440" w:lineRule="exact"/>
    </w:pPr>
    <w:rPr>
      <w:rFonts w:ascii="宋体" w:hAnsi="宋体"/>
      <w:sz w:val="22"/>
    </w:rPr>
  </w:style>
  <w:style w:type="paragraph" w:styleId="9">
    <w:name w:val="Block Text"/>
    <w:basedOn w:val="1"/>
    <w:qFormat/>
    <w:uiPriority w:val="0"/>
    <w:pPr>
      <w:spacing w:after="120"/>
      <w:ind w:left="1440" w:leftChars="700" w:right="1440" w:rightChars="700"/>
    </w:pPr>
  </w:style>
  <w:style w:type="paragraph" w:styleId="10">
    <w:name w:val="index 4"/>
    <w:basedOn w:val="1"/>
    <w:next w:val="1"/>
    <w:unhideWhenUsed/>
    <w:qFormat/>
    <w:uiPriority w:val="99"/>
    <w:pPr>
      <w:ind w:left="600" w:leftChars="600"/>
    </w:pPr>
    <w:rPr>
      <w:rFonts w:ascii="Verdana" w:hAnsi="Verdana"/>
    </w:rPr>
  </w:style>
  <w:style w:type="paragraph" w:styleId="11">
    <w:name w:val="toc 3"/>
    <w:basedOn w:val="1"/>
    <w:next w:val="1"/>
    <w:qFormat/>
    <w:uiPriority w:val="39"/>
    <w:pPr>
      <w:tabs>
        <w:tab w:val="right" w:leader="dot" w:pos="9231"/>
      </w:tabs>
      <w:spacing w:line="360" w:lineRule="exact"/>
      <w:ind w:left="418" w:hanging="418" w:hangingChars="190"/>
    </w:pPr>
    <w:rPr>
      <w:rFonts w:ascii="黑体" w:eastAsia="黑体"/>
      <w:sz w:val="22"/>
      <w:szCs w:val="21"/>
    </w:rPr>
  </w:style>
  <w:style w:type="paragraph" w:styleId="12">
    <w:name w:val="Plain Text"/>
    <w:basedOn w:val="1"/>
    <w:qFormat/>
    <w:uiPriority w:val="0"/>
    <w:rPr>
      <w:rFonts w:ascii="宋体" w:hAnsi="Courier New"/>
      <w:szCs w:val="20"/>
    </w:rPr>
  </w:style>
  <w:style w:type="paragraph" w:styleId="13">
    <w:name w:val="Date"/>
    <w:basedOn w:val="1"/>
    <w:next w:val="1"/>
    <w:qFormat/>
    <w:uiPriority w:val="0"/>
    <w:rPr>
      <w:szCs w:val="20"/>
    </w:rPr>
  </w:style>
  <w:style w:type="paragraph" w:styleId="14">
    <w:name w:val="footer"/>
    <w:basedOn w:val="1"/>
    <w:qFormat/>
    <w:uiPriority w:val="99"/>
    <w:pPr>
      <w:tabs>
        <w:tab w:val="center" w:pos="4153"/>
        <w:tab w:val="right" w:pos="8306"/>
      </w:tabs>
      <w:snapToGrid w:val="0"/>
      <w:jc w:val="left"/>
    </w:pPr>
    <w:rPr>
      <w:sz w:val="18"/>
      <w:szCs w:val="20"/>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16">
    <w:name w:val="toc 1"/>
    <w:basedOn w:val="1"/>
    <w:next w:val="1"/>
    <w:qFormat/>
    <w:uiPriority w:val="0"/>
  </w:style>
  <w:style w:type="paragraph" w:styleId="17">
    <w:name w:val="toc 2"/>
    <w:basedOn w:val="1"/>
    <w:next w:val="1"/>
    <w:qFormat/>
    <w:uiPriority w:val="0"/>
    <w:pPr>
      <w:ind w:left="420" w:leftChars="200"/>
    </w:pPr>
  </w:style>
  <w:style w:type="paragraph" w:styleId="18">
    <w:name w:val="Body Text First Indent 2"/>
    <w:basedOn w:val="1"/>
    <w:next w:val="1"/>
    <w:qFormat/>
    <w:uiPriority w:val="99"/>
    <w:pPr>
      <w:ind w:firstLine="420" w:firstLineChars="2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page number"/>
    <w:basedOn w:val="21"/>
    <w:qFormat/>
    <w:uiPriority w:val="0"/>
  </w:style>
  <w:style w:type="character" w:styleId="24">
    <w:name w:val="Hyperlink"/>
    <w:qFormat/>
    <w:uiPriority w:val="99"/>
    <w:rPr>
      <w:color w:val="0000FF"/>
      <w:u w:val="single"/>
    </w:rPr>
  </w:style>
  <w:style w:type="character" w:customStyle="1" w:styleId="25">
    <w:name w:val="apple-converted-space"/>
    <w:basedOn w:val="21"/>
    <w:qFormat/>
    <w:uiPriority w:val="99"/>
  </w:style>
  <w:style w:type="paragraph" w:customStyle="1" w:styleId="26">
    <w:name w:val="Normal_20_0"/>
    <w:qFormat/>
    <w:uiPriority w:val="0"/>
    <w:pPr>
      <w:widowControl w:val="0"/>
      <w:jc w:val="both"/>
    </w:pPr>
    <w:rPr>
      <w:rFonts w:ascii="Calibri" w:hAnsi="Calibri" w:eastAsia="宋体" w:cs="Times New Roman"/>
      <w:lang w:val="en-US" w:eastAsia="zh-CN" w:bidi="ar-SA"/>
    </w:rPr>
  </w:style>
  <w:style w:type="paragraph" w:customStyle="1" w:styleId="27">
    <w:name w:val="p0"/>
    <w:basedOn w:val="1"/>
    <w:qFormat/>
    <w:uiPriority w:val="99"/>
    <w:pPr>
      <w:widowControl/>
    </w:pPr>
    <w:rPr>
      <w:rFonts w:ascii="Times New Roman" w:hAnsi="Times New Roman" w:cs="Times New Roman"/>
      <w:kern w:val="0"/>
    </w:rPr>
  </w:style>
  <w:style w:type="paragraph" w:customStyle="1" w:styleId="28">
    <w:name w:val="font5"/>
    <w:basedOn w:val="1"/>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29">
    <w:name w:val="Normal_19_0"/>
    <w:basedOn w:val="1"/>
    <w:qFormat/>
    <w:uiPriority w:val="0"/>
    <w:rPr>
      <w:rFonts w:ascii="黑体" w:hAnsi="黑体" w:eastAsia="黑体"/>
      <w:b/>
      <w:sz w:val="32"/>
    </w:rPr>
  </w:style>
  <w:style w:type="paragraph" w:customStyle="1" w:styleId="30">
    <w:name w:val="DAS正文"/>
    <w:qFormat/>
    <w:uiPriority w:val="0"/>
    <w:pPr>
      <w:widowControl w:val="0"/>
      <w:spacing w:line="360" w:lineRule="auto"/>
      <w:ind w:right="181" w:firstLine="480"/>
      <w:jc w:val="both"/>
    </w:pPr>
    <w:rPr>
      <w:rFonts w:ascii="Verdana" w:hAnsi="Verdana" w:eastAsia="宋体" w:cs="Times New Roman"/>
      <w:kern w:val="2"/>
      <w:sz w:val="21"/>
      <w:szCs w:val="24"/>
      <w:lang w:val="en-US" w:eastAsia="zh-CN" w:bidi="ar-SA"/>
    </w:rPr>
  </w:style>
  <w:style w:type="paragraph" w:customStyle="1" w:styleId="31">
    <w:name w:val="普通正文"/>
    <w:basedOn w:val="1"/>
    <w:qFormat/>
    <w:uiPriority w:val="99"/>
    <w:pPr>
      <w:adjustRightInd w:val="0"/>
      <w:spacing w:before="120" w:after="120" w:line="360" w:lineRule="auto"/>
      <w:ind w:firstLine="480" w:firstLineChars="200"/>
      <w:jc w:val="left"/>
    </w:pPr>
    <w:rPr>
      <w:rFonts w:ascii="Arial" w:hAnsi="Arial" w:cs="Arial"/>
      <w:kern w:val="0"/>
      <w:sz w:val="24"/>
      <w:szCs w:val="24"/>
    </w:rPr>
  </w:style>
  <w:style w:type="paragraph" w:customStyle="1" w:styleId="32">
    <w:name w:val="正文11"/>
    <w:next w:val="33"/>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33">
    <w:name w:val="目录 11"/>
    <w:basedOn w:val="32"/>
    <w:next w:val="32"/>
    <w:qFormat/>
    <w:uiPriority w:val="0"/>
    <w:pPr>
      <w:widowControl/>
      <w:tabs>
        <w:tab w:val="left" w:pos="142"/>
        <w:tab w:val="right" w:leader="dot" w:pos="9617"/>
      </w:tabs>
      <w:spacing w:after="100" w:line="276" w:lineRule="auto"/>
      <w:jc w:val="left"/>
    </w:pPr>
    <w:rPr>
      <w:rFonts w:eastAsia="黑体"/>
      <w:sz w:val="24"/>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Pages>
  <Words>7342</Words>
  <Characters>7729</Characters>
  <TotalTime>60</TotalTime>
  <ScaleCrop>false</ScaleCrop>
  <LinksUpToDate>false</LinksUpToDate>
  <CharactersWithSpaces>8795</CharactersWithSpaces>
  <Application>WPS Office_12.1.0.28802_F1E327BC-269C-435d-A152-05C5408002CA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2026-10-19T10:49:00Z</dcterms:created>
  <dc:creator>78541</dc:creator>
  <cp:lastModifiedBy>xuanxuan</cp:lastModifiedBy>
  <cp:lastPrinted>2026-10-20T02:58:00Z</cp:lastPrinted>
  <dcterms:modified xsi:type="dcterms:W3CDTF">2026-10-20T08:12:07Z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1E648374127F4811884BC7ABF98E5B09_13</vt:lpwstr>
  </property>
  <property fmtid="{D5CDD505-2E9C-101B-9397-08002B2CF9AE}" pid="4" name="KSOTemplateDocerSaveRecord">
    <vt:lpwstr>eyJoZGlkIjoiN2ViY2RiMTI4MDk0OTg3YjFlYzJlOGExOGU1Nzk0OGYiLCJ1c2VySWQiOiI1MzM1NzUxNzUifQ==</vt:lpwstr>
  </property>
</Properties>
</file>