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5"/>
          <w:sz w:val="44"/>
          <w:szCs w:val="44"/>
          <w:shd w:val="clear" w:fill="FFFFFF"/>
        </w:rPr>
      </w:pPr>
      <w:r>
        <w:rPr>
          <w:rFonts w:hint="eastAsia" w:ascii="方正小标宋简体" w:hAnsi="方正小标宋简体" w:eastAsia="方正小标宋简体" w:cs="方正小标宋简体"/>
          <w:b w:val="0"/>
          <w:bCs w:val="0"/>
          <w:i w:val="0"/>
          <w:iCs w:val="0"/>
          <w:caps w:val="0"/>
          <w:spacing w:val="5"/>
          <w:sz w:val="44"/>
          <w:szCs w:val="44"/>
          <w:shd w:val="clear" w:fill="FFFFFF"/>
        </w:rPr>
        <w:t>关于开展2026年春季学期开学前后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5"/>
          <w:sz w:val="44"/>
          <w:szCs w:val="44"/>
        </w:rPr>
      </w:pPr>
      <w:r>
        <w:rPr>
          <w:rFonts w:hint="eastAsia" w:ascii="方正小标宋简体" w:hAnsi="方正小标宋简体" w:eastAsia="方正小标宋简体" w:cs="方正小标宋简体"/>
          <w:b w:val="0"/>
          <w:bCs w:val="0"/>
          <w:i w:val="0"/>
          <w:iCs w:val="0"/>
          <w:caps w:val="0"/>
          <w:spacing w:val="5"/>
          <w:sz w:val="44"/>
          <w:szCs w:val="44"/>
          <w:shd w:val="clear" w:fill="FFFFFF"/>
          <w:lang w:val="en-US" w:eastAsia="zh-CN"/>
        </w:rPr>
        <w:t>校园</w:t>
      </w:r>
      <w:r>
        <w:rPr>
          <w:rFonts w:hint="eastAsia" w:ascii="方正小标宋简体" w:hAnsi="方正小标宋简体" w:eastAsia="方正小标宋简体" w:cs="方正小标宋简体"/>
          <w:b w:val="0"/>
          <w:bCs w:val="0"/>
          <w:i w:val="0"/>
          <w:iCs w:val="0"/>
          <w:caps w:val="0"/>
          <w:spacing w:val="5"/>
          <w:sz w:val="44"/>
          <w:szCs w:val="44"/>
          <w:shd w:val="clear" w:fill="FFFFFF"/>
        </w:rPr>
        <w:t>安全检查的通知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32"/>
        </w:rPr>
        <w:t>各部门、各单位：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为认真贯彻落实习近平总书记关于安全生产的重要指示精神，进一步强化落实安全生产治本攻坚三年行动工作，根据省教育厅和</w:t>
      </w:r>
      <w:r>
        <w:rPr>
          <w:rFonts w:hint="eastAsia" w:ascii="仿宋" w:hAnsi="仿宋" w:eastAsia="仿宋" w:cs="仿宋"/>
          <w:i w:val="0"/>
          <w:iCs w:val="0"/>
          <w:caps w:val="0"/>
          <w:color w:val="333333"/>
          <w:spacing w:val="0"/>
          <w:sz w:val="32"/>
          <w:szCs w:val="32"/>
          <w:shd w:val="clear" w:fill="FFFFFF"/>
          <w:lang w:val="en-US" w:eastAsia="zh-CN"/>
        </w:rPr>
        <w:t>南京中医药大学</w:t>
      </w:r>
      <w:r>
        <w:rPr>
          <w:rFonts w:hint="eastAsia" w:ascii="仿宋" w:hAnsi="仿宋" w:eastAsia="仿宋" w:cs="仿宋"/>
          <w:i w:val="0"/>
          <w:iCs w:val="0"/>
          <w:caps w:val="0"/>
          <w:color w:val="333333"/>
          <w:spacing w:val="0"/>
          <w:sz w:val="32"/>
          <w:szCs w:val="32"/>
          <w:shd w:val="clear" w:fill="FFFFFF"/>
        </w:rPr>
        <w:t>工作部署，现开展2026年春季学期开学前后校园安全大检查工作，相关要求通知如下：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一、检查时间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即日起至3月9日。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二、检查内容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检查的主要内容：（一）开展校园治安、交通、电动车充电、消防隐患检查；（二）开展实验室、危化品库房、动物房、图书馆等重点场所的安全检查；（三）开展食堂及食品安全检查、卫生防疫检查；（四）加强学生宿舍用电、施工工程安全检查，规范工程安全管理；（五）师生开学安全教育、防范电信诈骗宣传等情况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三、检查形式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（一）各单位自查自纠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请各牵头责任部门和相关单位对照《校园安全大检查重点范围清单》</w:t>
      </w:r>
      <w:r>
        <w:rPr>
          <w:rFonts w:hint="eastAsia" w:ascii="仿宋" w:hAnsi="仿宋" w:eastAsia="仿宋" w:cs="仿宋"/>
          <w:i w:val="0"/>
          <w:iCs w:val="0"/>
          <w:caps w:val="0"/>
          <w:color w:val="333333"/>
          <w:spacing w:val="0"/>
          <w:sz w:val="32"/>
          <w:szCs w:val="32"/>
          <w:shd w:val="clear" w:fill="FFFFFF"/>
          <w:lang w:eastAsia="zh-CN"/>
        </w:rPr>
        <w:t>（附件</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全面开展自查自纠工作。主要负责人要认真履行本部门安全第一责任人职责，真正深入排查本部门安全隐患问题。严格落实隐患整改“五落实”要求，坚决把事故隐患消除在萌芽状态，整改落实后形成书面反馈，列出清单、建立台账。对长期遗留问题，本部门应作为常态化工作进行梳理与推进，排查漏洞，按章办事、边清边改、举一反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（二）校区层面检查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xml:space="preserve"> 泰州校区管理办公室、翰林学院领导</w:t>
      </w:r>
      <w:r>
        <w:rPr>
          <w:rFonts w:hint="eastAsia" w:ascii="仿宋" w:hAnsi="仿宋" w:eastAsia="仿宋" w:cs="仿宋"/>
          <w:i w:val="0"/>
          <w:iCs w:val="0"/>
          <w:caps w:val="0"/>
          <w:color w:val="333333"/>
          <w:spacing w:val="0"/>
          <w:sz w:val="32"/>
          <w:szCs w:val="32"/>
          <w:shd w:val="clear" w:fill="FFFFFF"/>
        </w:rPr>
        <w:t>自即日起针对消防、交通、实验室、危化品、食品、学生宿舍、建筑施工等重点领域开展</w:t>
      </w:r>
      <w:r>
        <w:rPr>
          <w:rFonts w:hint="default" w:ascii="仿宋" w:hAnsi="仿宋" w:eastAsia="仿宋" w:cs="仿宋"/>
          <w:i w:val="0"/>
          <w:iCs w:val="0"/>
          <w:caps w:val="0"/>
          <w:color w:val="333333"/>
          <w:spacing w:val="0"/>
          <w:sz w:val="32"/>
          <w:szCs w:val="32"/>
          <w:shd w:val="clear" w:fill="FFFFFF"/>
        </w:rPr>
        <w:t>“四不两直”督导检查。对排查发现的重大安全隐患，实行挂牌督办，责令限期整改；对整改不力、拒不整改的单位和个人，将严肃追责问责。同时，建立隐患</w:t>
      </w:r>
      <w:r>
        <w:rPr>
          <w:rFonts w:hint="eastAsia" w:ascii="仿宋" w:hAnsi="仿宋" w:eastAsia="仿宋" w:cs="仿宋"/>
          <w:i w:val="0"/>
          <w:iCs w:val="0"/>
          <w:caps w:val="0"/>
          <w:color w:val="333333"/>
          <w:spacing w:val="0"/>
          <w:sz w:val="32"/>
          <w:szCs w:val="32"/>
          <w:shd w:val="clear" w:fill="FFFFFF"/>
          <w:lang w:val="en-US" w:eastAsia="zh-CN"/>
        </w:rPr>
        <w:t>整</w:t>
      </w:r>
      <w:r>
        <w:rPr>
          <w:rFonts w:hint="default" w:ascii="仿宋" w:hAnsi="仿宋" w:eastAsia="仿宋" w:cs="仿宋"/>
          <w:i w:val="0"/>
          <w:iCs w:val="0"/>
          <w:caps w:val="0"/>
          <w:color w:val="333333"/>
          <w:spacing w:val="0"/>
          <w:sz w:val="32"/>
          <w:szCs w:val="32"/>
          <w:shd w:val="clear" w:fill="FFFFFF"/>
        </w:rPr>
        <w:t>改 “回头看” 机制，确保问题整改到位，坚决防范重特大安全事故发生。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eastAsia="zh-CN"/>
        </w:rPr>
        <w:t>四</w:t>
      </w:r>
      <w:r>
        <w:rPr>
          <w:rFonts w:hint="eastAsia" w:ascii="黑体" w:hAnsi="黑体" w:eastAsia="黑体" w:cs="黑体"/>
          <w:i w:val="0"/>
          <w:iCs w:val="0"/>
          <w:caps w:val="0"/>
          <w:color w:val="333333"/>
          <w:spacing w:val="0"/>
          <w:sz w:val="32"/>
          <w:szCs w:val="32"/>
          <w:shd w:val="clear" w:fill="FFFFFF"/>
        </w:rPr>
        <w:t>、检查要求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提高认识。各部门、各单位要充分认清形势，高度重视，加强领导，落实责任，增强党政同责、一岗双责、齐抓共管、失职追责的力度，层层落实安全责任。检查务必全面彻底不走过场、不流形式、不留死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（二）确保实效。各单位针对排查出的问题，建立台账、明确责任、细化措施，立即整改，及时消除安全隐患。对于未能及时整改的隐患落实必要的防范措施，确保安全。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（三）各部门、各单位的自查情况记录在《</w:t>
      </w:r>
      <w:r>
        <w:rPr>
          <w:rFonts w:hint="eastAsia" w:ascii="仿宋" w:hAnsi="仿宋" w:eastAsia="仿宋" w:cs="仿宋"/>
          <w:i w:val="0"/>
          <w:iCs w:val="0"/>
          <w:caps w:val="0"/>
          <w:color w:val="333333"/>
          <w:spacing w:val="0"/>
          <w:sz w:val="32"/>
          <w:szCs w:val="32"/>
          <w:shd w:val="clear" w:fill="FFFFFF"/>
          <w:lang w:eastAsia="zh-CN"/>
        </w:rPr>
        <w:t>2026年春季学期开学前后安全检查自查情况登记表</w:t>
      </w:r>
      <w:r>
        <w:rPr>
          <w:rFonts w:hint="eastAsia" w:ascii="仿宋" w:hAnsi="仿宋" w:eastAsia="仿宋" w:cs="仿宋"/>
          <w:i w:val="0"/>
          <w:iCs w:val="0"/>
          <w:caps w:val="0"/>
          <w:color w:val="333333"/>
          <w:spacing w:val="0"/>
          <w:sz w:val="32"/>
          <w:szCs w:val="32"/>
          <w:shd w:val="clear" w:fill="FFFFFF"/>
        </w:rPr>
        <w:t>》（附件2）纸质版（加盖公章），于</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日</w:t>
      </w:r>
      <w:r>
        <w:rPr>
          <w:rFonts w:hint="eastAsia" w:ascii="仿宋" w:hAnsi="仿宋" w:eastAsia="仿宋" w:cs="仿宋"/>
          <w:i w:val="0"/>
          <w:iCs w:val="0"/>
          <w:caps w:val="0"/>
          <w:color w:val="333333"/>
          <w:spacing w:val="0"/>
          <w:sz w:val="32"/>
          <w:szCs w:val="32"/>
          <w:shd w:val="clear" w:fill="FFFFFF"/>
          <w:lang w:eastAsia="zh-CN"/>
        </w:rPr>
        <w:t>前</w:t>
      </w:r>
      <w:r>
        <w:rPr>
          <w:rFonts w:hint="eastAsia" w:ascii="仿宋" w:hAnsi="仿宋" w:eastAsia="仿宋" w:cs="仿宋"/>
          <w:i w:val="0"/>
          <w:iCs w:val="0"/>
          <w:caps w:val="0"/>
          <w:color w:val="333333"/>
          <w:spacing w:val="0"/>
          <w:sz w:val="32"/>
          <w:szCs w:val="32"/>
          <w:shd w:val="clear" w:fill="FFFFFF"/>
        </w:rPr>
        <w:t>交至行政楼315保卫办公室，联系人：秦伟，电子版文件发送至邮箱：hlbwc@outlook.com。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（四）各部门、各单位要坚持常态长效，严格落实“发现—上报—整改—落实—回头看”闭环工作机制，定期开展分析研判，全面整治各领域风险隐患，守牢校园安全底线。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eastAsia="zh-CN"/>
        </w:rPr>
        <w:t>附件：</w:t>
      </w:r>
      <w:r>
        <w:rPr>
          <w:rFonts w:hint="eastAsia" w:ascii="仿宋" w:hAnsi="仿宋" w:eastAsia="仿宋" w:cs="仿宋"/>
          <w:i w:val="0"/>
          <w:iCs w:val="0"/>
          <w:caps w:val="0"/>
          <w:color w:val="333333"/>
          <w:spacing w:val="0"/>
          <w:sz w:val="32"/>
          <w:szCs w:val="32"/>
          <w:shd w:val="clear" w:fill="FFFFFF"/>
          <w:lang w:val="en-US" w:eastAsia="zh-CN"/>
        </w:rPr>
        <w:t>1.校园安全大检查重点范围清单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1916" w:leftChars="760" w:right="0" w:hanging="320" w:hangingChars="1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lang w:eastAsia="zh-CN"/>
        </w:rPr>
        <w:t>2026年春季学期开学前后安全检查自查情况登记表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南京中医药大学泰州校区安全委员会办公室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南京中医药大学翰林学院安全委员会办公室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年</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月</w:t>
      </w:r>
      <w:r>
        <w:rPr>
          <w:rFonts w:hint="eastAsia" w:ascii="仿宋" w:hAnsi="仿宋" w:eastAsia="仿宋" w:cs="仿宋"/>
          <w:i w:val="0"/>
          <w:iCs w:val="0"/>
          <w:caps w:val="0"/>
          <w:color w:val="333333"/>
          <w:spacing w:val="0"/>
          <w:sz w:val="32"/>
          <w:szCs w:val="32"/>
          <w:shd w:val="clear" w:fill="FFFFFF"/>
          <w:lang w:val="en-US" w:eastAsia="zh-CN"/>
        </w:rPr>
        <w:t>26</w:t>
      </w:r>
      <w:r>
        <w:rPr>
          <w:rFonts w:hint="eastAsia" w:ascii="仿宋" w:hAnsi="仿宋" w:eastAsia="仿宋" w:cs="仿宋"/>
          <w:i w:val="0"/>
          <w:iCs w:val="0"/>
          <w:caps w:val="0"/>
          <w:color w:val="333333"/>
          <w:spacing w:val="0"/>
          <w:sz w:val="32"/>
          <w:szCs w:val="32"/>
          <w:shd w:val="clear" w:fill="FFFFFF"/>
        </w:rPr>
        <w:t>日</w:t>
      </w:r>
    </w:p>
    <w:p>
      <w:pPr>
        <w:pStyle w:val="3"/>
        <w:spacing w:before="0" w:after="156" w:afterLines="50" w:line="240" w:lineRule="auto"/>
        <w:ind w:firstLine="0" w:firstLineChars="0"/>
        <w:jc w:val="left"/>
        <w:rPr>
          <w:rFonts w:hint="eastAsia" w:ascii="黑体" w:hAnsi="黑体" w:cs="黑体"/>
          <w:b w:val="0"/>
          <w:bCs/>
          <w:sz w:val="32"/>
          <w:szCs w:val="32"/>
        </w:rPr>
        <w:sectPr>
          <w:pgSz w:w="11906" w:h="16838"/>
          <w:pgMar w:top="1440" w:right="1800" w:bottom="1440" w:left="1800" w:header="851" w:footer="992" w:gutter="0"/>
          <w:cols w:space="720" w:num="1"/>
          <w:docGrid w:type="lines" w:linePitch="312" w:charSpace="0"/>
        </w:sectPr>
      </w:pPr>
    </w:p>
    <w:p>
      <w:pPr>
        <w:pStyle w:val="3"/>
        <w:spacing w:before="0" w:after="156" w:afterLines="50" w:line="240" w:lineRule="auto"/>
        <w:ind w:firstLine="0" w:firstLineChars="0"/>
        <w:jc w:val="left"/>
        <w:rPr>
          <w:rFonts w:ascii="黑体" w:hAnsi="黑体" w:cs="黑体"/>
          <w:b w:val="0"/>
          <w:bCs/>
          <w:sz w:val="32"/>
          <w:szCs w:val="32"/>
        </w:rPr>
      </w:pPr>
      <w:r>
        <w:rPr>
          <w:rFonts w:hint="eastAsia" w:ascii="黑体" w:hAnsi="黑体" w:cs="黑体"/>
          <w:b w:val="0"/>
          <w:bCs/>
          <w:sz w:val="32"/>
          <w:szCs w:val="32"/>
        </w:rPr>
        <w:t>附件1</w:t>
      </w:r>
    </w:p>
    <w:p>
      <w:pPr>
        <w:pStyle w:val="3"/>
        <w:spacing w:before="156" w:beforeLines="50" w:after="156" w:afterLines="50" w:line="240" w:lineRule="auto"/>
        <w:ind w:firstLine="88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校园安全大检查重点范围清单</w:t>
      </w:r>
    </w:p>
    <w:tbl>
      <w:tblPr>
        <w:tblStyle w:val="7"/>
        <w:tblW w:w="4938"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2344"/>
        <w:gridCol w:w="8781"/>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b/>
                <w:bCs/>
                <w:sz w:val="24"/>
                <w:szCs w:val="24"/>
              </w:rPr>
              <w:t>序号</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检查内容</w:t>
            </w:r>
          </w:p>
        </w:tc>
        <w:tc>
          <w:tcPr>
            <w:tcW w:w="8783" w:type="dxa"/>
            <w:vAlign w:val="center"/>
          </w:tcPr>
          <w:p>
            <w:pPr>
              <w:pStyle w:val="9"/>
              <w:ind w:firstLine="482"/>
              <w:jc w:val="center"/>
              <w:rPr>
                <w:rFonts w:ascii="仿宋_GB2312" w:hAnsi="宋体" w:eastAsia="仿宋_GB2312" w:cs="宋体"/>
                <w:sz w:val="24"/>
                <w:szCs w:val="24"/>
              </w:rPr>
            </w:pPr>
            <w:r>
              <w:rPr>
                <w:rFonts w:hint="eastAsia" w:ascii="仿宋_GB2312" w:hAnsi="仿宋" w:eastAsia="仿宋_GB2312" w:cs="宋体"/>
                <w:b/>
                <w:bCs/>
                <w:sz w:val="24"/>
                <w:szCs w:val="24"/>
              </w:rPr>
              <w:t>检查重点</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b/>
                <w:bCs/>
                <w:sz w:val="24"/>
                <w:szCs w:val="24"/>
              </w:rPr>
              <w:t>牵头责任部门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天然气管线安全检查</w:t>
            </w:r>
          </w:p>
        </w:tc>
        <w:tc>
          <w:tcPr>
            <w:tcW w:w="8783" w:type="dxa"/>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1.是否制定燃气使用安全管理制度；</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2.是否定期对食堂工作人员进行消防安全培训和应急演练，提高安全意识；</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3.是否定期开展燃气使用场所安全自查，发现隐患是否及时上报并整改；</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4.室外管线有无破损现象</w:t>
            </w:r>
            <w:r>
              <w:rPr>
                <w:rFonts w:hint="eastAsia" w:ascii="仿宋_GB2312" w:hAnsi="仿宋" w:eastAsia="仿宋_GB2312" w:cs="宋体"/>
                <w:sz w:val="24"/>
                <w:szCs w:val="24"/>
                <w:lang w:eastAsia="zh-CN"/>
              </w:rPr>
              <w:t>，</w:t>
            </w:r>
            <w:r>
              <w:rPr>
                <w:rFonts w:hint="eastAsia" w:ascii="仿宋_GB2312" w:hAnsi="仿宋" w:eastAsia="仿宋_GB2312" w:cs="宋体"/>
                <w:sz w:val="24"/>
                <w:szCs w:val="24"/>
              </w:rPr>
              <w:t>调压站、各类开闭阀是否正常；</w:t>
            </w:r>
            <w:r>
              <w:rPr>
                <w:rFonts w:ascii="仿宋_GB2312" w:hAnsi="宋体" w:eastAsia="仿宋_GB2312" w:cs="宋体"/>
                <w:sz w:val="24"/>
                <w:szCs w:val="24"/>
              </w:rPr>
              <w:t xml:space="preserve"> </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5.场所内敷设管线是正常、合理；是否定期检查、更换燃气软管，保持其完好无损；</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6.场所内是否安装可燃气体报警器且安装位置设置是否合理；燃气报警装置是否正常工作；</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7.是否配备必要的具灭火器材并摆放在固定醒目的位置且设有标识，方便拿取。</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2</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消防设施安全检查</w:t>
            </w:r>
          </w:p>
        </w:tc>
        <w:tc>
          <w:tcPr>
            <w:tcW w:w="8783" w:type="dxa"/>
          </w:tcPr>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1.是否制定校园消防安全管理规定，是否落实校园消防安全各级安全责任；</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2.灭火器等消防设施是否按规定整齐摆放；是否在有效日期内，有无过期现象；</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3.消防器材是否定期保养，有破损的是否及时更换修补；</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4.现场消防栓、消防井、水源是否充足畅通，消防枪、水龙带有无破损；</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5.高层消防泵、消防竖管及每隔层设置的水龙带、枪、箱是否完好确保有效利用；</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6.公共部位及重点场所、重点部位消防点检是否落实到位；</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7.各楼宇及周边消防通道是否畅通；</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8.公共场所及办公场所是否存在违规使用大功率电器现象。</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3</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变配电设施安全检查</w:t>
            </w:r>
          </w:p>
        </w:tc>
        <w:tc>
          <w:tcPr>
            <w:tcW w:w="8783" w:type="dxa"/>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1.是否制定用电安全制度并严格执行；</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2.是否制定电气设备操作规程；</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3.是否制定电气火灾应急处置预案，并进行演练；</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4.电器线路、电气设备选用的产品是否具有生产许可或“3C”认证；</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5.持有上岗证的电工在安装、检查和维修电气线路和用电设备时是否严格执行国家相关电气安装规范；</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6.配电柜设置的短路、过负荷、漏电等保护装置是否完好；</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7.配电箱内各接线端子导线压接是否规范、牢固。导线端部有无变色、老化现象，金属裸露部分保护措施是否完好有效，箱内有无杂物；</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8.电线线路是否采用铜芯绝缘线套金属管敷设，是否存在将电线直接敷设在可燃构件上现象；</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9.电热器具（设备）及大功率电器是否与可燃物品保持安全距离，有无被可燃物覆盖；</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10.电气设备维保检修是否采取安全措施；</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11.有无违规使用大功率电器设备、擅自拉接临时电线现象；</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12.是否定期维护保养、检测电气线路和电器产品，并记录存档；</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13.是否安装电气火灾监控系统</w:t>
            </w:r>
            <w:r>
              <w:rPr>
                <w:rFonts w:hint="eastAsia" w:ascii="仿宋_GB2312" w:hAnsi="仿宋" w:eastAsia="仿宋_GB2312" w:cs="宋体"/>
                <w:sz w:val="24"/>
                <w:szCs w:val="24"/>
                <w:lang w:eastAsia="zh-CN"/>
              </w:rPr>
              <w:t>；</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14.是否安装剩余电流保护装置</w:t>
            </w:r>
            <w:r>
              <w:rPr>
                <w:rFonts w:hint="eastAsia" w:ascii="仿宋_GB2312" w:hAnsi="仿宋" w:eastAsia="仿宋_GB2312" w:cs="宋体"/>
                <w:sz w:val="24"/>
                <w:szCs w:val="24"/>
                <w:lang w:eastAsia="zh-CN"/>
              </w:rPr>
              <w:t>，</w:t>
            </w:r>
            <w:r>
              <w:rPr>
                <w:rFonts w:hint="eastAsia" w:ascii="仿宋_GB2312" w:hAnsi="仿宋" w:eastAsia="仿宋_GB2312" w:cs="宋体"/>
                <w:sz w:val="24"/>
                <w:szCs w:val="24"/>
              </w:rPr>
              <w:t>剩余电流保护装置投入运行后，是否定期试验；</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15.是否设置防小动物措施</w:t>
            </w:r>
            <w:r>
              <w:rPr>
                <w:rFonts w:hint="eastAsia" w:ascii="仿宋_GB2312" w:hAnsi="仿宋" w:eastAsia="仿宋_GB2312" w:cs="宋体"/>
                <w:sz w:val="24"/>
                <w:szCs w:val="24"/>
                <w:lang w:eastAsia="zh-CN"/>
              </w:rPr>
              <w:t>；</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16.各变电所内是否有日常巡检台账，电气操作防护设备是否齐全，是否配备沙箱等灭火器材。</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4</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中心机房</w:t>
            </w:r>
          </w:p>
        </w:tc>
        <w:tc>
          <w:tcPr>
            <w:tcW w:w="8783" w:type="dxa"/>
          </w:tcPr>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1.中心机房日常巡检情况，是否做好技防防火管理，灭火装置是否正常；</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2.弱电间日常管理情况，包括门锁、安全标识、灭火器材配置等。</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5</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电梯类特种设备安全检查</w:t>
            </w:r>
          </w:p>
        </w:tc>
        <w:tc>
          <w:tcPr>
            <w:tcW w:w="8783" w:type="dxa"/>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1.使用的电梯等特种设备是否取得许可生产</w:t>
            </w:r>
            <w:r>
              <w:rPr>
                <w:rFonts w:hint="eastAsia" w:ascii="仿宋_GB2312" w:hAnsi="仿宋" w:eastAsia="仿宋_GB2312" w:cs="宋体"/>
                <w:sz w:val="24"/>
                <w:szCs w:val="24"/>
                <w:lang w:val="en-US" w:eastAsia="zh-CN"/>
              </w:rPr>
              <w:t>并</w:t>
            </w:r>
            <w:r>
              <w:rPr>
                <w:rFonts w:hint="eastAsia" w:ascii="仿宋_GB2312" w:hAnsi="仿宋" w:eastAsia="仿宋_GB2312" w:cs="宋体"/>
                <w:sz w:val="24"/>
                <w:szCs w:val="24"/>
              </w:rPr>
              <w:t>经检验检测合格证；</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2.是否履行安装、维修、改造告知和定期报检责任；</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3.操作人员是否持证上岗；</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4.是否执行日常检查维护保养制度；</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5.操作人员是否严格按照安全技术规范作业；</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6.使用的电梯是否落实年检制度；</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7.维保单位是否落实，响应是否及时。</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6</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实验室安全检查（含科研实训室）</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1.是否制定实验实训室安全管理制度、危险化学品安全管理制度实验室安全操作规程等；</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2.操作者是否熟知本岗位安全操作规程，并按规程要求操作；</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3.是否安排专人定期开展安全检查及隐患排查，发现隐患及时上报并整改；</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4.是否对相关人员定期进行安全培训、考核，作业人员经培训考核合格后上岗；</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5.是否配备应急救援物资，如消防设备、喷淋洗眼装置等，确保工作人员熟悉应急救援设备的使用方法，定期组织应急演练；</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6.是否为作业人员配备劳动防护用品，并要求作业时正确穿戴；</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7.机床转动部位的连接销、刀排的突出高度是否符合标准；</w:t>
            </w:r>
          </w:p>
          <w:p>
            <w:pPr>
              <w:pStyle w:val="9"/>
              <w:spacing w:line="240" w:lineRule="auto"/>
              <w:ind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8.发生异常时，是否及时向相关领导报告，并停止作业；</w:t>
            </w:r>
          </w:p>
          <w:p>
            <w:pPr>
              <w:pStyle w:val="9"/>
              <w:spacing w:line="240" w:lineRule="auto"/>
              <w:ind w:firstLine="0" w:firstLineChars="0"/>
              <w:jc w:val="left"/>
              <w:rPr>
                <w:rFonts w:ascii="仿宋_GB2312" w:hAnsi="仿宋" w:eastAsia="仿宋_GB2312" w:cs="宋体"/>
                <w:sz w:val="24"/>
                <w:szCs w:val="24"/>
              </w:rPr>
            </w:pPr>
            <w:r>
              <w:rPr>
                <w:rFonts w:hint="eastAsia" w:ascii="仿宋_GB2312" w:hAnsi="宋体" w:eastAsia="仿宋_GB2312" w:cs="宋体"/>
                <w:sz w:val="24"/>
                <w:szCs w:val="24"/>
              </w:rPr>
              <w:t>9.</w:t>
            </w:r>
            <w:r>
              <w:rPr>
                <w:rFonts w:hint="eastAsia" w:ascii="仿宋_GB2312" w:hAnsi="仿宋" w:eastAsia="仿宋_GB2312" w:cs="宋体"/>
                <w:sz w:val="24"/>
                <w:szCs w:val="24"/>
              </w:rPr>
              <w:t>实验实训用特种设备是否有日常巡视记录和定期维保换证台账等。</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实验室管理处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7</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校园交通安全检查</w:t>
            </w:r>
          </w:p>
        </w:tc>
        <w:tc>
          <w:tcPr>
            <w:tcW w:w="8783" w:type="dxa"/>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1.是否制定完备的校园交通安全管理规定；</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2.机动车停放是否规范，有无违规停放和超速现象；</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3.无通行证电动车进校管理情况；</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4.是否有电动车违规充电情况；</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5.是否设置校园交通指示标识标线标牌。</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8</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校园治安管理检查</w:t>
            </w:r>
          </w:p>
        </w:tc>
        <w:tc>
          <w:tcPr>
            <w:tcW w:w="8783" w:type="dxa"/>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1.校园安保管理制度是否完备；</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2.门岗防控履职是否负责到位；</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3.校内防暴器械配置是否完备；</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4.校园保安日志、巡逻开展与巡逻台账是否完善；</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5.各类值班记录台账是否充分；</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6.技防设施完善维护和使用情况与台账</w:t>
            </w:r>
            <w:r>
              <w:rPr>
                <w:rFonts w:hint="eastAsia" w:ascii="仿宋_GB2312" w:hAnsi="仿宋" w:eastAsia="仿宋_GB2312" w:cs="宋体"/>
                <w:sz w:val="24"/>
                <w:szCs w:val="24"/>
                <w:lang w:eastAsia="zh-CN"/>
              </w:rPr>
              <w:t>；</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7.校园综合治理联动机制是否建立。</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9</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学生宿舍管理检查</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1.宿舍安全提醒是否到位；</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2.宿舍内是否存放和使用电炉、电饭锅、电热壶、电热毯、电热杯、电磁炉、电炒锅、微波炉等大功率电器</w:t>
            </w:r>
            <w:r>
              <w:rPr>
                <w:rFonts w:hint="eastAsia" w:ascii="仿宋_GB2312" w:hAnsi="仿宋" w:eastAsia="仿宋_GB2312" w:cs="宋体"/>
                <w:sz w:val="24"/>
                <w:szCs w:val="24"/>
                <w:lang w:eastAsia="zh-CN"/>
              </w:rPr>
              <w:t>；</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3.是否私自更换宿舍内电路设备上的装置，私自接线、安装开关，移动和人为破坏应急灯、消防栓等公共安全设施。学生离开宿舍时是否关闭电源、充电器等一切用电设备</w:t>
            </w:r>
            <w:r>
              <w:rPr>
                <w:rFonts w:hint="eastAsia" w:ascii="仿宋_GB2312" w:hAnsi="仿宋" w:eastAsia="仿宋_GB2312" w:cs="宋体"/>
                <w:sz w:val="24"/>
                <w:szCs w:val="24"/>
                <w:lang w:eastAsia="zh-CN"/>
              </w:rPr>
              <w:t>；</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4.班主任、辅导员是否不定期对学生宿舍进行检查，发现存有大功率电器，是否当场没收，并按相关规定予以相应纪律处理；</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5.学生在宿舍使用电脑、插线板、充电器等设备时是否符合国家安全质量标准；</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6.宿舍卫生、门禁、台账情况，宿舍留宿情况及台账；</w:t>
            </w:r>
          </w:p>
          <w:p>
            <w:pPr>
              <w:pStyle w:val="9"/>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7.宿舍内有无管制物品使用</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泰州校区团工委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0"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10</w:t>
            </w:r>
          </w:p>
        </w:tc>
        <w:tc>
          <w:tcPr>
            <w:tcW w:w="2344"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校舍安全与安全文明施工检查</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1.建筑物沉降、抗震检查是否定期开展；</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2.楼宇窗扇、栏杆等安全防护设施是否正常；</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3.公共设施、运动设施是否牢固；</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4.工程施工改造是否都签订施工安全协议，是否开展安全交底；</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5.基建工程安全管理制度是否建立，安</w:t>
            </w:r>
            <w:r>
              <w:rPr>
                <w:rFonts w:hint="eastAsia" w:ascii="仿宋_GB2312" w:hAnsi="仿宋" w:eastAsia="仿宋_GB2312" w:cs="宋体"/>
                <w:sz w:val="24"/>
                <w:szCs w:val="24"/>
                <w:lang w:val="en-US" w:eastAsia="zh-CN"/>
              </w:rPr>
              <w:t>全</w:t>
            </w:r>
            <w:bookmarkStart w:id="0" w:name="_GoBack"/>
            <w:bookmarkEnd w:id="0"/>
            <w:r>
              <w:rPr>
                <w:rFonts w:hint="eastAsia" w:ascii="仿宋_GB2312" w:hAnsi="仿宋" w:eastAsia="仿宋_GB2312" w:cs="宋体"/>
                <w:sz w:val="24"/>
                <w:szCs w:val="24"/>
              </w:rPr>
              <w:t>监督是否到位；</w:t>
            </w:r>
          </w:p>
          <w:p>
            <w:pPr>
              <w:pStyle w:val="9"/>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6.维修改造工程安全管理是否到位、安全标识、安全围挡是否齐全</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11</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学生创新创业及社团用房安全专项检查</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1.学生创新创业及社团用房安全管理制度是否建立；</w:t>
            </w:r>
          </w:p>
          <w:p>
            <w:pPr>
              <w:pStyle w:val="9"/>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2.学生用房的防火、防盗措施是否到位</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泰州校区团工委、翰林学院团委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12</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食品卫生安全检查（含商业网点）</w:t>
            </w:r>
          </w:p>
        </w:tc>
        <w:tc>
          <w:tcPr>
            <w:tcW w:w="8783" w:type="dxa"/>
            <w:vAlign w:val="center"/>
          </w:tcPr>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1.是否制定完善的食品卫生安全管理制度；</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2.食品安全监管措施情况，如食堂原材料采购把关状况，成品留样情况等；</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3.是否与各食堂承包商、商铺承租商建立安全责任协议；</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4.各商铺超范围经营状况、防盗状况、安全用电、用水状况；</w:t>
            </w:r>
          </w:p>
          <w:p>
            <w:pPr>
              <w:pStyle w:val="9"/>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5.其他各类登记台帐</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13</w:t>
            </w:r>
          </w:p>
        </w:tc>
        <w:tc>
          <w:tcPr>
            <w:tcW w:w="2342"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学生实习实训安全管理检查(含校外实习)</w:t>
            </w:r>
          </w:p>
        </w:tc>
        <w:tc>
          <w:tcPr>
            <w:tcW w:w="8783" w:type="dxa"/>
            <w:vAlign w:val="center"/>
          </w:tcPr>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1.学校实习是否制定了安全管理制度；</w:t>
            </w:r>
          </w:p>
          <w:p>
            <w:pPr>
              <w:pStyle w:val="9"/>
              <w:spacing w:line="240" w:lineRule="auto"/>
              <w:ind w:firstLine="0" w:firstLineChars="0"/>
              <w:jc w:val="left"/>
              <w:rPr>
                <w:rFonts w:ascii="仿宋_GB2312" w:hAnsi="宋体" w:eastAsia="仿宋_GB2312" w:cs="宋体"/>
                <w:sz w:val="24"/>
                <w:szCs w:val="24"/>
              </w:rPr>
            </w:pPr>
            <w:r>
              <w:rPr>
                <w:rFonts w:hint="eastAsia" w:ascii="仿宋_GB2312" w:hAnsi="仿宋" w:eastAsia="仿宋_GB2312" w:cs="宋体"/>
                <w:sz w:val="24"/>
                <w:szCs w:val="24"/>
              </w:rPr>
              <w:t>2.实习单位安全生产管理情况；</w:t>
            </w:r>
          </w:p>
          <w:p>
            <w:pPr>
              <w:pStyle w:val="9"/>
              <w:spacing w:line="240" w:lineRule="auto"/>
              <w:ind w:firstLine="0" w:firstLineChars="0"/>
              <w:jc w:val="left"/>
              <w:rPr>
                <w:rFonts w:hint="eastAsia" w:ascii="仿宋_GB2312" w:hAnsi="宋体" w:eastAsia="仿宋_GB2312" w:cs="宋体"/>
                <w:sz w:val="24"/>
                <w:szCs w:val="24"/>
                <w:lang w:eastAsia="zh-CN"/>
              </w:rPr>
            </w:pPr>
            <w:r>
              <w:rPr>
                <w:rFonts w:hint="eastAsia" w:ascii="仿宋_GB2312" w:hAnsi="仿宋" w:eastAsia="仿宋_GB2312" w:cs="宋体"/>
                <w:sz w:val="24"/>
                <w:szCs w:val="24"/>
              </w:rPr>
              <w:t>3.实习安全教育开展情况</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宋体" w:eastAsia="仿宋_GB2312" w:cs="宋体"/>
                <w:sz w:val="24"/>
                <w:szCs w:val="24"/>
              </w:rPr>
            </w:pPr>
            <w:r>
              <w:rPr>
                <w:rFonts w:hint="eastAsia" w:ascii="仿宋_GB2312" w:hAnsi="仿宋" w:eastAsia="仿宋_GB2312" w:cs="宋体"/>
                <w:sz w:val="24"/>
                <w:szCs w:val="24"/>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2"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14</w:t>
            </w:r>
          </w:p>
        </w:tc>
        <w:tc>
          <w:tcPr>
            <w:tcW w:w="2342"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网络与信息安全检查</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1.网络安全与信息安全管理制度是否完备；</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2.是否合理配置防火墙、杀毒软件；</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3.系统是否配置专人负责管理，杜绝弱口令，周期性修改密码；</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4.网络安全事件是否能及时有效处理、反馈，是否建立应急处置机制</w:t>
            </w:r>
            <w:r>
              <w:rPr>
                <w:rFonts w:hint="eastAsia" w:ascii="仿宋_GB2312" w:hAnsi="仿宋" w:eastAsia="仿宋_GB2312" w:cs="宋体"/>
                <w:sz w:val="24"/>
                <w:szCs w:val="24"/>
                <w:lang w:eastAsia="zh-CN"/>
              </w:rPr>
              <w:t>；</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5.重要系统、重要数据是否备份，备份方式是否科学</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3" w:hRule="atLeast"/>
        </w:trPr>
        <w:tc>
          <w:tcPr>
            <w:tcW w:w="562"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15</w:t>
            </w:r>
          </w:p>
        </w:tc>
        <w:tc>
          <w:tcPr>
            <w:tcW w:w="2342"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学生组织与社团管理</w:t>
            </w:r>
          </w:p>
        </w:tc>
        <w:tc>
          <w:tcPr>
            <w:tcW w:w="8783" w:type="dxa"/>
            <w:vAlign w:val="center"/>
          </w:tcPr>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1.学生社团组织管理及学生社团活动管理制度规章是否齐全；</w:t>
            </w:r>
          </w:p>
          <w:p>
            <w:pPr>
              <w:pStyle w:val="9"/>
              <w:spacing w:line="240" w:lineRule="auto"/>
              <w:ind w:firstLine="0" w:firstLineChars="0"/>
              <w:jc w:val="left"/>
              <w:rPr>
                <w:rFonts w:ascii="仿宋_GB2312" w:hAnsi="仿宋" w:eastAsia="仿宋_GB2312" w:cs="宋体"/>
                <w:sz w:val="24"/>
                <w:szCs w:val="24"/>
              </w:rPr>
            </w:pPr>
            <w:r>
              <w:rPr>
                <w:rFonts w:hint="eastAsia" w:ascii="仿宋_GB2312" w:hAnsi="仿宋" w:eastAsia="仿宋_GB2312" w:cs="宋体"/>
                <w:sz w:val="24"/>
                <w:szCs w:val="24"/>
              </w:rPr>
              <w:t>2.学生干部行为规范管理是否到位；</w:t>
            </w:r>
          </w:p>
          <w:p>
            <w:pPr>
              <w:pStyle w:val="9"/>
              <w:spacing w:line="240" w:lineRule="auto"/>
              <w:ind w:firstLine="0" w:firstLineChars="0"/>
              <w:jc w:val="left"/>
              <w:rPr>
                <w:rFonts w:hint="eastAsia" w:ascii="仿宋_GB2312" w:hAnsi="仿宋" w:eastAsia="仿宋_GB2312" w:cs="宋体"/>
                <w:sz w:val="24"/>
                <w:szCs w:val="24"/>
                <w:lang w:eastAsia="zh-CN"/>
              </w:rPr>
            </w:pPr>
            <w:r>
              <w:rPr>
                <w:rFonts w:hint="eastAsia" w:ascii="仿宋_GB2312" w:hAnsi="仿宋" w:eastAsia="仿宋_GB2312" w:cs="宋体"/>
                <w:sz w:val="24"/>
                <w:szCs w:val="24"/>
              </w:rPr>
              <w:t>3.网络空间生活监管是否到位，网络舆论引导是否有效</w:t>
            </w:r>
            <w:r>
              <w:rPr>
                <w:rFonts w:hint="eastAsia" w:ascii="仿宋_GB2312" w:hAnsi="仿宋" w:eastAsia="仿宋_GB2312" w:cs="宋体"/>
                <w:sz w:val="24"/>
                <w:szCs w:val="24"/>
                <w:lang w:eastAsia="zh-CN"/>
              </w:rPr>
              <w:t>。</w:t>
            </w:r>
          </w:p>
        </w:tc>
        <w:tc>
          <w:tcPr>
            <w:tcW w:w="2128" w:type="dxa"/>
            <w:vAlign w:val="center"/>
          </w:tcPr>
          <w:p>
            <w:pPr>
              <w:pStyle w:val="9"/>
              <w:ind w:firstLine="0" w:firstLineChars="0"/>
              <w:jc w:val="center"/>
              <w:rPr>
                <w:rFonts w:ascii="仿宋_GB2312" w:hAnsi="仿宋" w:eastAsia="仿宋_GB2312" w:cs="宋体"/>
                <w:sz w:val="24"/>
                <w:szCs w:val="24"/>
              </w:rPr>
            </w:pPr>
            <w:r>
              <w:rPr>
                <w:rFonts w:hint="eastAsia" w:ascii="仿宋_GB2312" w:hAnsi="仿宋" w:eastAsia="仿宋_GB2312" w:cs="宋体"/>
                <w:sz w:val="24"/>
                <w:szCs w:val="24"/>
              </w:rPr>
              <w:t>党委宣传部、泰州校区团工委、翰林学院团委</w:t>
            </w:r>
          </w:p>
        </w:tc>
      </w:tr>
    </w:tbl>
    <w:p>
      <w:pPr>
        <w:ind w:firstLine="0" w:firstLineChars="0"/>
        <w:rPr>
          <w:rFonts w:ascii="黑体" w:hAnsi="黑体" w:eastAsia="黑体" w:cs="黑体"/>
          <w:szCs w:val="32"/>
        </w:rPr>
      </w:pPr>
    </w:p>
    <w:p>
      <w:pPr>
        <w:ind w:firstLine="0" w:firstLineChars="0"/>
        <w:rPr>
          <w:rFonts w:ascii="黑体" w:hAnsi="黑体" w:eastAsia="黑体" w:cs="黑体"/>
          <w:szCs w:val="32"/>
        </w:rPr>
      </w:pPr>
    </w:p>
    <w:p>
      <w:pPr>
        <w:ind w:firstLine="0" w:firstLineChars="0"/>
        <w:rPr>
          <w:rFonts w:ascii="黑体" w:hAnsi="黑体" w:eastAsia="黑体" w:cs="黑体"/>
          <w:szCs w:val="32"/>
        </w:rPr>
        <w:sectPr>
          <w:pgSz w:w="16838" w:h="11906" w:orient="landscape"/>
          <w:pgMar w:top="1800" w:right="1440" w:bottom="1800" w:left="1440" w:header="851" w:footer="992" w:gutter="0"/>
          <w:cols w:space="720" w:num="1"/>
          <w:docGrid w:type="lines" w:linePitch="312" w:charSpace="0"/>
        </w:sectPr>
      </w:pPr>
    </w:p>
    <w:p>
      <w:pPr>
        <w:ind w:firstLine="0" w:firstLineChars="0"/>
        <w:rPr>
          <w:rFonts w:ascii="黑体" w:hAnsi="黑体" w:eastAsia="黑体" w:cs="黑体"/>
          <w:sz w:val="32"/>
          <w:szCs w:val="32"/>
        </w:rPr>
      </w:pPr>
      <w:r>
        <w:rPr>
          <w:rFonts w:hint="eastAsia" w:ascii="黑体" w:hAnsi="黑体" w:eastAsia="黑体" w:cs="黑体"/>
          <w:sz w:val="32"/>
          <w:szCs w:val="32"/>
        </w:rPr>
        <w:t>附件2</w:t>
      </w:r>
    </w:p>
    <w:p>
      <w:pPr>
        <w:spacing w:after="312" w:afterLines="100"/>
        <w:ind w:firstLine="0" w:firstLineChars="0"/>
        <w:jc w:val="center"/>
        <w:rPr>
          <w:rFonts w:hint="eastAsia" w:ascii="仿宋_GB2312" w:hAnsi="宋体" w:eastAsia="仿宋_GB2312"/>
          <w:sz w:val="36"/>
          <w:szCs w:val="36"/>
          <w:lang w:eastAsia="zh-CN"/>
        </w:rPr>
      </w:pPr>
      <w:r>
        <w:rPr>
          <w:rFonts w:hint="eastAsia" w:ascii="方正小标宋简体" w:hAnsi="方正小标宋简体" w:eastAsia="方正小标宋简体" w:cs="方正小标宋简体"/>
          <w:sz w:val="36"/>
          <w:szCs w:val="36"/>
          <w:lang w:eastAsia="zh-CN"/>
        </w:rPr>
        <w:t>2026年春季学期开学前后安全检查自查情况登记表</w:t>
      </w:r>
    </w:p>
    <w:tbl>
      <w:tblPr>
        <w:tblStyle w:val="7"/>
        <w:tblW w:w="904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3315"/>
        <w:gridCol w:w="1756"/>
        <w:gridCol w:w="26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0" w:hRule="atLeast"/>
        </w:trPr>
        <w:tc>
          <w:tcPr>
            <w:tcW w:w="1363" w:type="dxa"/>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自查部门</w:t>
            </w:r>
          </w:p>
        </w:tc>
        <w:tc>
          <w:tcPr>
            <w:tcW w:w="3315" w:type="dxa"/>
          </w:tcPr>
          <w:p>
            <w:pPr>
              <w:spacing w:line="360" w:lineRule="auto"/>
              <w:ind w:firstLine="560"/>
              <w:rPr>
                <w:rFonts w:ascii="仿宋_GB2312" w:hAnsi="宋体" w:eastAsia="仿宋_GB2312"/>
                <w:sz w:val="28"/>
                <w:szCs w:val="28"/>
              </w:rPr>
            </w:pPr>
          </w:p>
        </w:tc>
        <w:tc>
          <w:tcPr>
            <w:tcW w:w="1756" w:type="dxa"/>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自查时间</w:t>
            </w:r>
          </w:p>
        </w:tc>
        <w:tc>
          <w:tcPr>
            <w:tcW w:w="2602" w:type="dxa"/>
          </w:tcPr>
          <w:p>
            <w:pPr>
              <w:spacing w:line="360" w:lineRule="auto"/>
              <w:ind w:firstLine="56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363" w:type="dxa"/>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检查内容</w:t>
            </w:r>
          </w:p>
        </w:tc>
        <w:tc>
          <w:tcPr>
            <w:tcW w:w="7679" w:type="dxa"/>
            <w:gridSpan w:val="4"/>
          </w:tcPr>
          <w:p>
            <w:pPr>
              <w:spacing w:line="360" w:lineRule="auto"/>
              <w:ind w:firstLine="56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94" w:hRule="atLeast"/>
        </w:trPr>
        <w:tc>
          <w:tcPr>
            <w:tcW w:w="1363" w:type="dxa"/>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参加人员</w:t>
            </w:r>
          </w:p>
        </w:tc>
        <w:tc>
          <w:tcPr>
            <w:tcW w:w="3315" w:type="dxa"/>
          </w:tcPr>
          <w:p>
            <w:pPr>
              <w:spacing w:line="360" w:lineRule="auto"/>
              <w:ind w:firstLine="640"/>
              <w:rPr>
                <w:rFonts w:ascii="仿宋_GB2312" w:hAnsi="宋体" w:eastAsia="仿宋_GB2312"/>
                <w:szCs w:val="21"/>
              </w:rPr>
            </w:pPr>
          </w:p>
        </w:tc>
        <w:tc>
          <w:tcPr>
            <w:tcW w:w="1756" w:type="dxa"/>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记录人</w:t>
            </w:r>
          </w:p>
        </w:tc>
        <w:tc>
          <w:tcPr>
            <w:tcW w:w="2602" w:type="dxa"/>
          </w:tcPr>
          <w:p>
            <w:pPr>
              <w:spacing w:line="360" w:lineRule="auto"/>
              <w:ind w:firstLine="56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1363" w:type="dxa"/>
            <w:vAlign w:val="center"/>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安全工</w:t>
            </w:r>
          </w:p>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作落实</w:t>
            </w:r>
          </w:p>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情况</w:t>
            </w:r>
          </w:p>
        </w:tc>
        <w:tc>
          <w:tcPr>
            <w:tcW w:w="7679" w:type="dxa"/>
            <w:gridSpan w:val="4"/>
          </w:tcPr>
          <w:p>
            <w:pPr>
              <w:spacing w:line="360" w:lineRule="auto"/>
              <w:ind w:firstLine="56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trPr>
        <w:tc>
          <w:tcPr>
            <w:tcW w:w="1363" w:type="dxa"/>
            <w:vAlign w:val="center"/>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检查中发现的主要安全隐患</w:t>
            </w:r>
          </w:p>
        </w:tc>
        <w:tc>
          <w:tcPr>
            <w:tcW w:w="7679" w:type="dxa"/>
            <w:gridSpan w:val="4"/>
          </w:tcPr>
          <w:p>
            <w:pPr>
              <w:spacing w:line="360" w:lineRule="auto"/>
              <w:ind w:firstLine="56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1363" w:type="dxa"/>
            <w:vAlign w:val="center"/>
          </w:tcPr>
          <w:p>
            <w:pPr>
              <w:spacing w:line="360" w:lineRule="auto"/>
              <w:ind w:firstLine="0" w:firstLineChars="0"/>
              <w:jc w:val="center"/>
              <w:rPr>
                <w:rFonts w:ascii="仿宋_GB2312" w:hAnsi="宋体" w:eastAsia="仿宋_GB2312"/>
                <w:sz w:val="28"/>
                <w:szCs w:val="28"/>
              </w:rPr>
            </w:pPr>
            <w:r>
              <w:rPr>
                <w:rFonts w:hint="eastAsia" w:ascii="仿宋_GB2312" w:hAnsi="宋体" w:eastAsia="仿宋_GB2312"/>
                <w:sz w:val="28"/>
                <w:szCs w:val="28"/>
              </w:rPr>
              <w:t>安全隐患整改情况</w:t>
            </w:r>
          </w:p>
        </w:tc>
        <w:tc>
          <w:tcPr>
            <w:tcW w:w="7679" w:type="dxa"/>
            <w:gridSpan w:val="4"/>
          </w:tcPr>
          <w:p>
            <w:pPr>
              <w:spacing w:line="360" w:lineRule="auto"/>
              <w:ind w:firstLine="560"/>
              <w:rPr>
                <w:rFonts w:ascii="仿宋_GB2312" w:hAnsi="宋体" w:eastAsia="仿宋_GB2312"/>
                <w:sz w:val="28"/>
                <w:szCs w:val="28"/>
              </w:rPr>
            </w:pPr>
          </w:p>
        </w:tc>
      </w:tr>
    </w:tbl>
    <w:p>
      <w:pPr>
        <w:spacing w:line="360" w:lineRule="auto"/>
        <w:ind w:firstLine="0" w:firstLineChars="0"/>
        <w:rPr>
          <w:rFonts w:hint="eastAsia" w:ascii="仿宋_GB2312" w:hAnsi="宋体" w:eastAsia="仿宋_GB2312"/>
          <w:sz w:val="28"/>
          <w:szCs w:val="28"/>
        </w:rPr>
      </w:pPr>
      <w:r>
        <w:rPr>
          <w:rFonts w:hint="eastAsia" w:ascii="仿宋_GB2312" w:hAnsi="宋体" w:eastAsia="仿宋_GB2312"/>
          <w:sz w:val="28"/>
          <w:szCs w:val="28"/>
        </w:rPr>
        <w:t xml:space="preserve">部门负责人（盖章）：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TRmMDc1NWU1ZDY1MDY4OTRlYzRkOTFiNzUwOTUifQ=="/>
  </w:docVars>
  <w:rsids>
    <w:rsidRoot w:val="57680307"/>
    <w:rsid w:val="0EC03421"/>
    <w:rsid w:val="13A7334F"/>
    <w:rsid w:val="356A6E07"/>
    <w:rsid w:val="45435EA2"/>
    <w:rsid w:val="57680307"/>
    <w:rsid w:val="6BA6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无间隔1"/>
    <w:basedOn w:val="1"/>
    <w:qFormat/>
    <w:uiPriority w:val="0"/>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2026-02-26T04:22:00Z</dcterms:created>
  <dc:creator>傅昕炜</dc:creator>
  <cp:lastModifiedBy>华子</cp:lastModifiedBy>
  <dcterms:modified xsi:type="dcterms:W3CDTF">2026-02-26T07:09:08Z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57F70CC4D7354A96B261868EFA2F8D39_11</vt:lpwstr>
  </property>
  <property fmtid="{D5CDD505-2E9C-101B-9397-08002B2CF9AE}" pid="4" name="KSOTemplateDocerSaveRecord">
    <vt:lpwstr>eyJoZGlkIjoiMjM2ZDhlMWE5NjRmYTBlYjE1ZjRlNWEzODM3MmE0OGUiLCJ1c2VySWQiOiIzNDY5OTAxODYifQ==</vt:lpwstr>
  </property>
</Properties>
</file>