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EB337">
      <w:pPr>
        <w:pStyle w:val="3"/>
        <w:spacing w:before="0" w:after="156" w:afterLines="50" w:line="240" w:lineRule="auto"/>
        <w:ind w:firstLine="0" w:firstLineChars="0"/>
        <w:jc w:val="left"/>
        <w:rPr>
          <w:rFonts w:ascii="黑体" w:hAnsi="黑体" w:cs="黑体"/>
          <w:b w:val="0"/>
          <w:bCs/>
          <w:sz w:val="32"/>
          <w:szCs w:val="32"/>
        </w:rPr>
      </w:pPr>
      <w:bookmarkStart w:id="0" w:name="_GoBack"/>
      <w:bookmarkEnd w:id="0"/>
      <w:r>
        <w:rPr>
          <w:rFonts w:hint="eastAsia" w:ascii="黑体" w:hAnsi="黑体" w:cs="黑体"/>
          <w:b w:val="0"/>
          <w:bCs/>
          <w:sz w:val="32"/>
          <w:szCs w:val="32"/>
        </w:rPr>
        <w:t>附件1</w:t>
      </w:r>
    </w:p>
    <w:p w14:paraId="4A96CBF8">
      <w:pPr>
        <w:pStyle w:val="3"/>
        <w:spacing w:before="156" w:beforeLines="50" w:after="156" w:afterLines="50" w:line="240" w:lineRule="auto"/>
        <w:ind w:firstLine="880"/>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校园安全大检查重点范围清单</w:t>
      </w:r>
    </w:p>
    <w:tbl>
      <w:tblPr>
        <w:tblStyle w:val="10"/>
        <w:tblW w:w="493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
        <w:gridCol w:w="2344"/>
        <w:gridCol w:w="8781"/>
        <w:gridCol w:w="2128"/>
      </w:tblGrid>
      <w:tr w14:paraId="06B3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065454B3">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b/>
                <w:bCs/>
                <w:sz w:val="24"/>
                <w:szCs w:val="24"/>
              </w:rPr>
              <w:t>序号</w:t>
            </w:r>
          </w:p>
        </w:tc>
        <w:tc>
          <w:tcPr>
            <w:tcW w:w="2342" w:type="dxa"/>
            <w:vAlign w:val="center"/>
          </w:tcPr>
          <w:p w14:paraId="68194907">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b/>
                <w:bCs/>
                <w:sz w:val="24"/>
                <w:szCs w:val="24"/>
              </w:rPr>
              <w:t>检查内容</w:t>
            </w:r>
          </w:p>
        </w:tc>
        <w:tc>
          <w:tcPr>
            <w:tcW w:w="8783" w:type="dxa"/>
            <w:vAlign w:val="center"/>
          </w:tcPr>
          <w:p w14:paraId="2B1B90E4">
            <w:pPr>
              <w:pStyle w:val="17"/>
              <w:ind w:firstLine="482"/>
              <w:jc w:val="center"/>
              <w:rPr>
                <w:rFonts w:ascii="仿宋_GB2312" w:hAnsi="宋体" w:eastAsia="仿宋_GB2312" w:cs="宋体"/>
                <w:sz w:val="24"/>
                <w:szCs w:val="24"/>
              </w:rPr>
            </w:pPr>
            <w:r>
              <w:rPr>
                <w:rFonts w:hint="eastAsia" w:ascii="仿宋_GB2312" w:hAnsi="仿宋" w:eastAsia="仿宋_GB2312" w:cs="宋体"/>
                <w:b/>
                <w:bCs/>
                <w:sz w:val="24"/>
                <w:szCs w:val="24"/>
              </w:rPr>
              <w:t>检查重点</w:t>
            </w:r>
          </w:p>
        </w:tc>
        <w:tc>
          <w:tcPr>
            <w:tcW w:w="2128" w:type="dxa"/>
            <w:vAlign w:val="center"/>
          </w:tcPr>
          <w:p w14:paraId="747B4F2B">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b/>
                <w:bCs/>
                <w:sz w:val="24"/>
                <w:szCs w:val="24"/>
              </w:rPr>
              <w:t>牵头责任部门</w:t>
            </w:r>
          </w:p>
        </w:tc>
      </w:tr>
      <w:tr w14:paraId="05A2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38018B62">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2342" w:type="dxa"/>
            <w:vAlign w:val="center"/>
          </w:tcPr>
          <w:p w14:paraId="69CFDB3D">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天然气管线安全检查</w:t>
            </w:r>
          </w:p>
        </w:tc>
        <w:tc>
          <w:tcPr>
            <w:tcW w:w="8783" w:type="dxa"/>
          </w:tcPr>
          <w:p w14:paraId="3E6D93C8">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1.是否制定燃气使用安全管理制度；</w:t>
            </w:r>
          </w:p>
          <w:p w14:paraId="71643627">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2.是否定期对食堂工作人员进行消防安全培训和应急演练，提高安全意识；</w:t>
            </w:r>
          </w:p>
          <w:p w14:paraId="61FA80C6">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3.是否定期开展燃气使用场所安全自查，发现隐患是否及时上报并整改；</w:t>
            </w:r>
          </w:p>
          <w:p w14:paraId="4C636523">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4.室外管线有无破损现象</w:t>
            </w:r>
            <w:r>
              <w:rPr>
                <w:rFonts w:hint="eastAsia" w:ascii="仿宋_GB2312" w:hAnsi="仿宋" w:eastAsia="仿宋_GB2312" w:cs="宋体"/>
                <w:sz w:val="24"/>
                <w:szCs w:val="24"/>
                <w:lang w:eastAsia="zh-CN"/>
              </w:rPr>
              <w:t>，</w:t>
            </w:r>
            <w:r>
              <w:rPr>
                <w:rFonts w:hint="eastAsia" w:ascii="仿宋_GB2312" w:hAnsi="仿宋" w:eastAsia="仿宋_GB2312" w:cs="宋体"/>
                <w:sz w:val="24"/>
                <w:szCs w:val="24"/>
              </w:rPr>
              <w:t>调压站、各类开闭阀是否正常；</w:t>
            </w:r>
            <w:r>
              <w:rPr>
                <w:rFonts w:ascii="仿宋_GB2312" w:hAnsi="宋体" w:eastAsia="仿宋_GB2312" w:cs="宋体"/>
                <w:sz w:val="24"/>
                <w:szCs w:val="24"/>
              </w:rPr>
              <w:t xml:space="preserve"> </w:t>
            </w:r>
          </w:p>
          <w:p w14:paraId="2DF61F1E">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5.场所内敷设管线是正常、合理；是否定期检查、更换燃气软管，保持其完好无损；</w:t>
            </w:r>
          </w:p>
          <w:p w14:paraId="4492E924">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6.场所内是否安装可燃气体报警器且安装位置设置是否合理；燃气报警装置是否正常工作；</w:t>
            </w:r>
          </w:p>
          <w:p w14:paraId="2F382FB1">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7.是否配备必要的具灭火器材并摆放在固定醒目的位置且设有标识，方便拿取。</w:t>
            </w:r>
          </w:p>
        </w:tc>
        <w:tc>
          <w:tcPr>
            <w:tcW w:w="2128" w:type="dxa"/>
            <w:vAlign w:val="center"/>
          </w:tcPr>
          <w:p w14:paraId="6D34CADA">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后勤管理处</w:t>
            </w:r>
          </w:p>
        </w:tc>
      </w:tr>
      <w:tr w14:paraId="6DA7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39911B11">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2</w:t>
            </w:r>
          </w:p>
        </w:tc>
        <w:tc>
          <w:tcPr>
            <w:tcW w:w="2342" w:type="dxa"/>
            <w:vAlign w:val="center"/>
          </w:tcPr>
          <w:p w14:paraId="3ABE0BD7">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消防设施安全检查</w:t>
            </w:r>
          </w:p>
        </w:tc>
        <w:tc>
          <w:tcPr>
            <w:tcW w:w="8783" w:type="dxa"/>
          </w:tcPr>
          <w:p w14:paraId="72822FFA">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1.是否制定校园消防安全管理规定，是否落实校园消防安全各级安全责任；</w:t>
            </w:r>
          </w:p>
          <w:p w14:paraId="51D3A7E5">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2.灭火器等消防设施是否按规定整齐摆放；是否在有效日期内，有无过期现象；</w:t>
            </w:r>
          </w:p>
          <w:p w14:paraId="6AE752DE">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3.消防器材是否定期保养，有破损的是否及时更换修补；</w:t>
            </w:r>
          </w:p>
          <w:p w14:paraId="453B734E">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4.现场消防栓、消防井、水源是否充足畅通，消防枪、水龙带有无破损；</w:t>
            </w:r>
          </w:p>
          <w:p w14:paraId="15CCEE7B">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5.高层消防泵、消防竖管及每隔层设置的水龙带、枪、箱是否完好确保有效利用；</w:t>
            </w:r>
          </w:p>
          <w:p w14:paraId="0F14C1FE">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6.公共部位及重点场所、重点部位消防点检是否落实到位；</w:t>
            </w:r>
          </w:p>
          <w:p w14:paraId="249DA4A0">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7.各楼宇及周边消防通道是否畅通；</w:t>
            </w:r>
          </w:p>
          <w:p w14:paraId="1B651526">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8.公共场所及办公场所是否存在违规使用大功率电器现象。</w:t>
            </w:r>
          </w:p>
        </w:tc>
        <w:tc>
          <w:tcPr>
            <w:tcW w:w="2128" w:type="dxa"/>
            <w:vAlign w:val="center"/>
          </w:tcPr>
          <w:p w14:paraId="05394B1B">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保卫处</w:t>
            </w:r>
          </w:p>
        </w:tc>
      </w:tr>
      <w:tr w14:paraId="1E1B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10E83624">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3</w:t>
            </w:r>
          </w:p>
        </w:tc>
        <w:tc>
          <w:tcPr>
            <w:tcW w:w="2342" w:type="dxa"/>
            <w:vAlign w:val="center"/>
          </w:tcPr>
          <w:p w14:paraId="299F5C3D">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变配电设施安全检查</w:t>
            </w:r>
          </w:p>
        </w:tc>
        <w:tc>
          <w:tcPr>
            <w:tcW w:w="8783" w:type="dxa"/>
          </w:tcPr>
          <w:p w14:paraId="4A3BD81E">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1.是否制定用电安全制度并严格执行；</w:t>
            </w:r>
          </w:p>
          <w:p w14:paraId="53B1B5EB">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2.是否制定电气设备操作规程；</w:t>
            </w:r>
          </w:p>
          <w:p w14:paraId="2B5B6687">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3.是否制定电气火灾应急处置预案，并进行演练；</w:t>
            </w:r>
          </w:p>
          <w:p w14:paraId="352372FB">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4.电器线路、电气设备选用的产品是否具有生产许可或“3C”认证；</w:t>
            </w:r>
          </w:p>
          <w:p w14:paraId="4E8F92B3">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5.持有上岗证的电工在安装、检查和维修电气线路和用电设备时是否严格执行国家相关电气安装规范；</w:t>
            </w:r>
          </w:p>
          <w:p w14:paraId="62E0D038">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6.配电柜设置的短路、过负荷、漏电等保护装置是否完好；</w:t>
            </w:r>
          </w:p>
          <w:p w14:paraId="536CCB51">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7.配电箱内各接线端子导线压接是否规范、牢固。导线端部有无变色、老化现象，金属裸露部分保护措施是否完好有效，箱内有无杂物；</w:t>
            </w:r>
          </w:p>
          <w:p w14:paraId="64300D0A">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8.电线线路是否采用铜芯绝缘线套金属管敷设，是否存在将电线直接敷设在可燃构件上现象；</w:t>
            </w:r>
          </w:p>
          <w:p w14:paraId="78D7274B">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9.电热器具（设备）及大功率电器是否与可燃物品保持安全距离，有无被可燃物覆盖；</w:t>
            </w:r>
          </w:p>
          <w:p w14:paraId="0D38FC2F">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10.电气设备维保检修是否采取安全措施；</w:t>
            </w:r>
          </w:p>
          <w:p w14:paraId="0F07205B">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11.有无违规使用大功率电器设备、擅自拉接临时电线现象；</w:t>
            </w:r>
          </w:p>
          <w:p w14:paraId="6975BFEA">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12.是否定期维护保养、检测电气线路和电器产品，并记录存档；</w:t>
            </w:r>
          </w:p>
          <w:p w14:paraId="0A4437B6">
            <w:pPr>
              <w:pStyle w:val="17"/>
              <w:spacing w:line="240" w:lineRule="auto"/>
              <w:ind w:firstLine="0" w:firstLineChars="0"/>
              <w:jc w:val="left"/>
              <w:rPr>
                <w:rFonts w:hint="eastAsia" w:ascii="仿宋_GB2312" w:hAnsi="仿宋" w:eastAsia="仿宋_GB2312" w:cs="宋体"/>
                <w:sz w:val="24"/>
                <w:szCs w:val="24"/>
                <w:lang w:eastAsia="zh-CN"/>
              </w:rPr>
            </w:pPr>
            <w:r>
              <w:rPr>
                <w:rFonts w:hint="eastAsia" w:ascii="仿宋_GB2312" w:hAnsi="仿宋" w:eastAsia="仿宋_GB2312" w:cs="宋体"/>
                <w:sz w:val="24"/>
                <w:szCs w:val="24"/>
              </w:rPr>
              <w:t>13.是否安装电气火灾监控系统</w:t>
            </w:r>
            <w:r>
              <w:rPr>
                <w:rFonts w:hint="eastAsia" w:ascii="仿宋_GB2312" w:hAnsi="仿宋" w:eastAsia="仿宋_GB2312" w:cs="宋体"/>
                <w:sz w:val="24"/>
                <w:szCs w:val="24"/>
                <w:lang w:eastAsia="zh-CN"/>
              </w:rPr>
              <w:t>；</w:t>
            </w:r>
          </w:p>
          <w:p w14:paraId="485E0BC1">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14.是否安装剩余电流保护装置</w:t>
            </w:r>
            <w:r>
              <w:rPr>
                <w:rFonts w:hint="eastAsia" w:ascii="仿宋_GB2312" w:hAnsi="仿宋" w:eastAsia="仿宋_GB2312" w:cs="宋体"/>
                <w:sz w:val="24"/>
                <w:szCs w:val="24"/>
                <w:lang w:eastAsia="zh-CN"/>
              </w:rPr>
              <w:t>，</w:t>
            </w:r>
            <w:r>
              <w:rPr>
                <w:rFonts w:hint="eastAsia" w:ascii="仿宋_GB2312" w:hAnsi="仿宋" w:eastAsia="仿宋_GB2312" w:cs="宋体"/>
                <w:sz w:val="24"/>
                <w:szCs w:val="24"/>
              </w:rPr>
              <w:t>剩余电流保护装置投入运行后，是否定期试验；</w:t>
            </w:r>
          </w:p>
          <w:p w14:paraId="36296206">
            <w:pPr>
              <w:pStyle w:val="17"/>
              <w:spacing w:line="240" w:lineRule="auto"/>
              <w:ind w:firstLine="0" w:firstLineChars="0"/>
              <w:jc w:val="left"/>
              <w:rPr>
                <w:rFonts w:hint="eastAsia" w:ascii="仿宋_GB2312" w:hAnsi="仿宋" w:eastAsia="仿宋_GB2312" w:cs="宋体"/>
                <w:sz w:val="24"/>
                <w:szCs w:val="24"/>
                <w:lang w:eastAsia="zh-CN"/>
              </w:rPr>
            </w:pPr>
            <w:r>
              <w:rPr>
                <w:rFonts w:hint="eastAsia" w:ascii="仿宋_GB2312" w:hAnsi="仿宋" w:eastAsia="仿宋_GB2312" w:cs="宋体"/>
                <w:sz w:val="24"/>
                <w:szCs w:val="24"/>
              </w:rPr>
              <w:t>15.是否设置防小动物措施</w:t>
            </w:r>
            <w:r>
              <w:rPr>
                <w:rFonts w:hint="eastAsia" w:ascii="仿宋_GB2312" w:hAnsi="仿宋" w:eastAsia="仿宋_GB2312" w:cs="宋体"/>
                <w:sz w:val="24"/>
                <w:szCs w:val="24"/>
                <w:lang w:eastAsia="zh-CN"/>
              </w:rPr>
              <w:t>；</w:t>
            </w:r>
          </w:p>
          <w:p w14:paraId="67434B10">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16.各变电所内是否有日常巡检台账，电气操作防护设备是否齐全，是否配备沙箱等灭火器材。</w:t>
            </w:r>
          </w:p>
        </w:tc>
        <w:tc>
          <w:tcPr>
            <w:tcW w:w="2128" w:type="dxa"/>
            <w:vAlign w:val="center"/>
          </w:tcPr>
          <w:p w14:paraId="612CB56C">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后勤管理处</w:t>
            </w:r>
          </w:p>
        </w:tc>
      </w:tr>
      <w:tr w14:paraId="64D1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13572A0F">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4</w:t>
            </w:r>
          </w:p>
        </w:tc>
        <w:tc>
          <w:tcPr>
            <w:tcW w:w="2342" w:type="dxa"/>
            <w:vAlign w:val="center"/>
          </w:tcPr>
          <w:p w14:paraId="7682A6A6">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中心机房</w:t>
            </w:r>
          </w:p>
        </w:tc>
        <w:tc>
          <w:tcPr>
            <w:tcW w:w="8783" w:type="dxa"/>
          </w:tcPr>
          <w:p w14:paraId="245E4FB8">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1.中心机房日常巡检情况，是否做好技防防火管理，灭火装置是否正常；</w:t>
            </w:r>
          </w:p>
          <w:p w14:paraId="336D84F5">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2.弱电间日常管理情况，包括门锁、安全标识、灭火器材配置等。</w:t>
            </w:r>
          </w:p>
        </w:tc>
        <w:tc>
          <w:tcPr>
            <w:tcW w:w="2128" w:type="dxa"/>
            <w:vAlign w:val="center"/>
          </w:tcPr>
          <w:p w14:paraId="2A05F72A">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党委办公室</w:t>
            </w:r>
          </w:p>
        </w:tc>
      </w:tr>
      <w:tr w14:paraId="08CE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1C5E59E8">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5</w:t>
            </w:r>
          </w:p>
        </w:tc>
        <w:tc>
          <w:tcPr>
            <w:tcW w:w="2342" w:type="dxa"/>
            <w:vAlign w:val="center"/>
          </w:tcPr>
          <w:p w14:paraId="5F200995">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电梯类特种设备安全检查</w:t>
            </w:r>
          </w:p>
        </w:tc>
        <w:tc>
          <w:tcPr>
            <w:tcW w:w="8783" w:type="dxa"/>
          </w:tcPr>
          <w:p w14:paraId="21F51963">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1.使用的电梯等特种设备是否取得许可生产井经检验检测合格证；</w:t>
            </w:r>
          </w:p>
          <w:p w14:paraId="2CC7A039">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2.是否履行安装、维修、改造告知和定期报检责任；</w:t>
            </w:r>
          </w:p>
          <w:p w14:paraId="79BC9985">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3.操作人员是否持证上岗；</w:t>
            </w:r>
          </w:p>
          <w:p w14:paraId="0284DBDF">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4.是否执行日常检查维护保养制度；</w:t>
            </w:r>
          </w:p>
          <w:p w14:paraId="2C00F371">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5.操作人员是否严格按照安全技术规范作业；</w:t>
            </w:r>
          </w:p>
          <w:p w14:paraId="52679E98">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6.使用的电梯是否落实年检制度；</w:t>
            </w:r>
          </w:p>
          <w:p w14:paraId="0F1FE673">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7.维保单位是否落实，响应是否及时。</w:t>
            </w:r>
          </w:p>
        </w:tc>
        <w:tc>
          <w:tcPr>
            <w:tcW w:w="2128" w:type="dxa"/>
            <w:vAlign w:val="center"/>
          </w:tcPr>
          <w:p w14:paraId="586AFA76">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保卫处</w:t>
            </w:r>
          </w:p>
        </w:tc>
      </w:tr>
      <w:tr w14:paraId="5223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50ABCE28">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6</w:t>
            </w:r>
          </w:p>
        </w:tc>
        <w:tc>
          <w:tcPr>
            <w:tcW w:w="2342" w:type="dxa"/>
            <w:vAlign w:val="center"/>
          </w:tcPr>
          <w:p w14:paraId="3B4B1BB2">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实验室安全检查（含科研实训室）</w:t>
            </w:r>
          </w:p>
        </w:tc>
        <w:tc>
          <w:tcPr>
            <w:tcW w:w="8783" w:type="dxa"/>
            <w:vAlign w:val="center"/>
          </w:tcPr>
          <w:p w14:paraId="34353CAE">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1.是否制定实验实训室安全管理制度、危险化学品安全管理制度实验室安全操作规程等；</w:t>
            </w:r>
          </w:p>
          <w:p w14:paraId="3FFAB276">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2.操作者是否熟知本岗位安全操作规程，并按规程要求操作；</w:t>
            </w:r>
          </w:p>
          <w:p w14:paraId="1ACAD565">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3.是否安排专人定期开展安全检查及隐患排查，发现隐患及时上报并整改；</w:t>
            </w:r>
          </w:p>
          <w:p w14:paraId="6151BFAE">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4.是否对相关人员定期进行安全培训、考核，作业人员经培训考核合格后上岗；</w:t>
            </w:r>
          </w:p>
          <w:p w14:paraId="16FBA336">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5.是否配备应急救援物资，如消防设备、喷淋洗眼装置等，确保工作人员熟悉应急救援设备的使用方法，定期组织应急演练；</w:t>
            </w:r>
          </w:p>
          <w:p w14:paraId="32C9173E">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6.是否为作业人员配备劳动防护用品，并要求作业时正确穿戴；</w:t>
            </w:r>
          </w:p>
          <w:p w14:paraId="7F47BF9D">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7.机床转动部位的连接销、刀排的突出高度是否符合标准；</w:t>
            </w:r>
          </w:p>
          <w:p w14:paraId="6BF7256C">
            <w:pPr>
              <w:pStyle w:val="1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8.发生异常时，是否及时向相关领导报告，并停止作业；</w:t>
            </w:r>
          </w:p>
          <w:p w14:paraId="65175759">
            <w:pPr>
              <w:pStyle w:val="17"/>
              <w:spacing w:line="240" w:lineRule="auto"/>
              <w:ind w:firstLine="0" w:firstLineChars="0"/>
              <w:jc w:val="left"/>
              <w:rPr>
                <w:rFonts w:ascii="仿宋_GB2312" w:hAnsi="仿宋" w:eastAsia="仿宋_GB2312" w:cs="宋体"/>
                <w:sz w:val="24"/>
                <w:szCs w:val="24"/>
              </w:rPr>
            </w:pPr>
            <w:r>
              <w:rPr>
                <w:rFonts w:hint="eastAsia" w:ascii="仿宋_GB2312" w:hAnsi="宋体" w:eastAsia="仿宋_GB2312" w:cs="宋体"/>
                <w:sz w:val="24"/>
                <w:szCs w:val="24"/>
              </w:rPr>
              <w:t>9.</w:t>
            </w:r>
            <w:r>
              <w:rPr>
                <w:rFonts w:hint="eastAsia" w:ascii="仿宋_GB2312" w:hAnsi="仿宋" w:eastAsia="仿宋_GB2312" w:cs="宋体"/>
                <w:sz w:val="24"/>
                <w:szCs w:val="24"/>
              </w:rPr>
              <w:t>实验实训用特种设备是否有日常巡视记录和定期维保换证台账等。</w:t>
            </w:r>
          </w:p>
        </w:tc>
        <w:tc>
          <w:tcPr>
            <w:tcW w:w="2128" w:type="dxa"/>
            <w:vAlign w:val="center"/>
          </w:tcPr>
          <w:p w14:paraId="0E669308">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实验室管理处</w:t>
            </w:r>
          </w:p>
        </w:tc>
      </w:tr>
      <w:tr w14:paraId="1E63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16F7A2F3">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7</w:t>
            </w:r>
          </w:p>
        </w:tc>
        <w:tc>
          <w:tcPr>
            <w:tcW w:w="2342" w:type="dxa"/>
            <w:vAlign w:val="center"/>
          </w:tcPr>
          <w:p w14:paraId="0AC29B83">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校园交通安全检查</w:t>
            </w:r>
          </w:p>
        </w:tc>
        <w:tc>
          <w:tcPr>
            <w:tcW w:w="8783" w:type="dxa"/>
          </w:tcPr>
          <w:p w14:paraId="7F74A4DB">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1.是否制定完备的校园交通安全管理规定；</w:t>
            </w:r>
          </w:p>
          <w:p w14:paraId="2EF079BD">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2.机动车停放是否规范，有无违规停放和超速现象；</w:t>
            </w:r>
          </w:p>
          <w:p w14:paraId="6C8D4E3F">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3.无通行证电动车进校管理情况；</w:t>
            </w:r>
          </w:p>
          <w:p w14:paraId="6E6D4608">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4.是否有电动车违规充电情况；</w:t>
            </w:r>
          </w:p>
          <w:p w14:paraId="3ACF189F">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5.是否设置校园交通指示标识标线标牌。</w:t>
            </w:r>
          </w:p>
        </w:tc>
        <w:tc>
          <w:tcPr>
            <w:tcW w:w="2128" w:type="dxa"/>
            <w:vAlign w:val="center"/>
          </w:tcPr>
          <w:p w14:paraId="7939BCE6">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保卫处</w:t>
            </w:r>
          </w:p>
        </w:tc>
      </w:tr>
      <w:tr w14:paraId="4500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2617271B">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8</w:t>
            </w:r>
          </w:p>
        </w:tc>
        <w:tc>
          <w:tcPr>
            <w:tcW w:w="2342" w:type="dxa"/>
            <w:vAlign w:val="center"/>
          </w:tcPr>
          <w:p w14:paraId="3DF1FC2E">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校园治安管理检查</w:t>
            </w:r>
          </w:p>
        </w:tc>
        <w:tc>
          <w:tcPr>
            <w:tcW w:w="8783" w:type="dxa"/>
          </w:tcPr>
          <w:p w14:paraId="1B6E8022">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1.校园安保管理制度是否完备；</w:t>
            </w:r>
          </w:p>
          <w:p w14:paraId="4458EF73">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2.门岗防控履职是否负责到位；</w:t>
            </w:r>
          </w:p>
          <w:p w14:paraId="7E1ECB5F">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3.校内防暴器械配置是否完备；</w:t>
            </w:r>
          </w:p>
          <w:p w14:paraId="10AA05EF">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4.校园保安日志、巡逻开展与巡逻台账是否完善；</w:t>
            </w:r>
          </w:p>
          <w:p w14:paraId="19BB704A">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5.各类值班记录台账是否充分；</w:t>
            </w:r>
          </w:p>
          <w:p w14:paraId="53DCC8BF">
            <w:pPr>
              <w:pStyle w:val="17"/>
              <w:spacing w:line="240" w:lineRule="auto"/>
              <w:ind w:firstLine="0" w:firstLineChars="0"/>
              <w:jc w:val="left"/>
              <w:rPr>
                <w:rFonts w:hint="eastAsia" w:ascii="仿宋_GB2312" w:hAnsi="仿宋" w:eastAsia="仿宋_GB2312" w:cs="宋体"/>
                <w:sz w:val="24"/>
                <w:szCs w:val="24"/>
                <w:lang w:eastAsia="zh-CN"/>
              </w:rPr>
            </w:pPr>
            <w:r>
              <w:rPr>
                <w:rFonts w:hint="eastAsia" w:ascii="仿宋_GB2312" w:hAnsi="仿宋" w:eastAsia="仿宋_GB2312" w:cs="宋体"/>
                <w:sz w:val="24"/>
                <w:szCs w:val="24"/>
              </w:rPr>
              <w:t>6.技防设施完善维护和使用情况与台账</w:t>
            </w:r>
            <w:r>
              <w:rPr>
                <w:rFonts w:hint="eastAsia" w:ascii="仿宋_GB2312" w:hAnsi="仿宋" w:eastAsia="仿宋_GB2312" w:cs="宋体"/>
                <w:sz w:val="24"/>
                <w:szCs w:val="24"/>
                <w:lang w:eastAsia="zh-CN"/>
              </w:rPr>
              <w:t>；</w:t>
            </w:r>
          </w:p>
          <w:p w14:paraId="2AFD380D">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7.校园综合治理联动机制是否建立。</w:t>
            </w:r>
          </w:p>
        </w:tc>
        <w:tc>
          <w:tcPr>
            <w:tcW w:w="2128" w:type="dxa"/>
            <w:vAlign w:val="center"/>
          </w:tcPr>
          <w:p w14:paraId="73DD9A12">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保卫处</w:t>
            </w:r>
          </w:p>
        </w:tc>
      </w:tr>
      <w:tr w14:paraId="2ABF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5F27068E">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9</w:t>
            </w:r>
          </w:p>
        </w:tc>
        <w:tc>
          <w:tcPr>
            <w:tcW w:w="2342" w:type="dxa"/>
            <w:vAlign w:val="center"/>
          </w:tcPr>
          <w:p w14:paraId="3D49FA28">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学生宿舍管理检查</w:t>
            </w:r>
          </w:p>
        </w:tc>
        <w:tc>
          <w:tcPr>
            <w:tcW w:w="8783" w:type="dxa"/>
            <w:vAlign w:val="center"/>
          </w:tcPr>
          <w:p w14:paraId="60EB29D7">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1.宿舍安全提醒是否到位；</w:t>
            </w:r>
          </w:p>
          <w:p w14:paraId="681ACA5A">
            <w:pPr>
              <w:pStyle w:val="17"/>
              <w:spacing w:line="240" w:lineRule="auto"/>
              <w:ind w:firstLine="0" w:firstLineChars="0"/>
              <w:jc w:val="left"/>
              <w:rPr>
                <w:rFonts w:hint="eastAsia" w:ascii="仿宋_GB2312" w:hAnsi="仿宋" w:eastAsia="仿宋_GB2312" w:cs="宋体"/>
                <w:sz w:val="24"/>
                <w:szCs w:val="24"/>
                <w:lang w:eastAsia="zh-CN"/>
              </w:rPr>
            </w:pPr>
            <w:r>
              <w:rPr>
                <w:rFonts w:hint="eastAsia" w:ascii="仿宋_GB2312" w:hAnsi="仿宋" w:eastAsia="仿宋_GB2312" w:cs="宋体"/>
                <w:sz w:val="24"/>
                <w:szCs w:val="24"/>
              </w:rPr>
              <w:t>2.宿舍内是否存放和使用电炉、电饭锅、电热壶、电热毯、电热杯、电磁炉、电炒锅、微波炉等大功率电器</w:t>
            </w:r>
            <w:r>
              <w:rPr>
                <w:rFonts w:hint="eastAsia" w:ascii="仿宋_GB2312" w:hAnsi="仿宋" w:eastAsia="仿宋_GB2312" w:cs="宋体"/>
                <w:sz w:val="24"/>
                <w:szCs w:val="24"/>
                <w:lang w:eastAsia="zh-CN"/>
              </w:rPr>
              <w:t>；</w:t>
            </w:r>
          </w:p>
          <w:p w14:paraId="1C937B1A">
            <w:pPr>
              <w:pStyle w:val="17"/>
              <w:spacing w:line="240" w:lineRule="auto"/>
              <w:ind w:firstLine="0" w:firstLineChars="0"/>
              <w:jc w:val="left"/>
              <w:rPr>
                <w:rFonts w:hint="eastAsia" w:ascii="仿宋_GB2312" w:hAnsi="仿宋" w:eastAsia="仿宋_GB2312" w:cs="宋体"/>
                <w:sz w:val="24"/>
                <w:szCs w:val="24"/>
                <w:lang w:eastAsia="zh-CN"/>
              </w:rPr>
            </w:pPr>
            <w:r>
              <w:rPr>
                <w:rFonts w:hint="eastAsia" w:ascii="仿宋_GB2312" w:hAnsi="仿宋" w:eastAsia="仿宋_GB2312" w:cs="宋体"/>
                <w:sz w:val="24"/>
                <w:szCs w:val="24"/>
              </w:rPr>
              <w:t>3.是否私自更换宿舍内电路设备上的装置，私自接线、安装开关，移动和人为破坏应急灯、消防栓等公共安全设施。学生离开宿舍时是否关闭电源、充电器等一切用电设备</w:t>
            </w:r>
            <w:r>
              <w:rPr>
                <w:rFonts w:hint="eastAsia" w:ascii="仿宋_GB2312" w:hAnsi="仿宋" w:eastAsia="仿宋_GB2312" w:cs="宋体"/>
                <w:sz w:val="24"/>
                <w:szCs w:val="24"/>
                <w:lang w:eastAsia="zh-CN"/>
              </w:rPr>
              <w:t>；</w:t>
            </w:r>
          </w:p>
          <w:p w14:paraId="319A1A8F">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4.班主任、辅导员是否不定期对学生宿舍进行检查，发现存有大功率电器，是否当场没收，并按相关规定予以相应纪律处理；</w:t>
            </w:r>
          </w:p>
          <w:p w14:paraId="22BBBC50">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5.学生在宿舍使用电脑、插线板、充电器等设备时是否符合国家安全质量标准；</w:t>
            </w:r>
          </w:p>
          <w:p w14:paraId="0969BACA">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6.宿舍卫生、门禁、台账情况，宿舍留宿情况及台账；</w:t>
            </w:r>
          </w:p>
          <w:p w14:paraId="34C867EF">
            <w:pPr>
              <w:pStyle w:val="17"/>
              <w:spacing w:line="240" w:lineRule="auto"/>
              <w:ind w:firstLine="0" w:firstLineChars="0"/>
              <w:jc w:val="left"/>
              <w:rPr>
                <w:rFonts w:hint="eastAsia" w:ascii="仿宋_GB2312" w:hAnsi="宋体" w:eastAsia="仿宋_GB2312" w:cs="宋体"/>
                <w:sz w:val="24"/>
                <w:szCs w:val="24"/>
                <w:lang w:eastAsia="zh-CN"/>
              </w:rPr>
            </w:pPr>
            <w:r>
              <w:rPr>
                <w:rFonts w:hint="eastAsia" w:ascii="仿宋_GB2312" w:hAnsi="仿宋" w:eastAsia="仿宋_GB2312" w:cs="宋体"/>
                <w:sz w:val="24"/>
                <w:szCs w:val="24"/>
              </w:rPr>
              <w:t>7.宿舍内有无管制物品使用</w:t>
            </w:r>
            <w:r>
              <w:rPr>
                <w:rFonts w:hint="eastAsia" w:ascii="仿宋_GB2312" w:hAnsi="仿宋" w:eastAsia="仿宋_GB2312" w:cs="宋体"/>
                <w:sz w:val="24"/>
                <w:szCs w:val="24"/>
                <w:lang w:eastAsia="zh-CN"/>
              </w:rPr>
              <w:t>。</w:t>
            </w:r>
          </w:p>
        </w:tc>
        <w:tc>
          <w:tcPr>
            <w:tcW w:w="2128" w:type="dxa"/>
            <w:vAlign w:val="center"/>
          </w:tcPr>
          <w:p w14:paraId="14B241BB">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泰州校区团工委</w:t>
            </w:r>
          </w:p>
        </w:tc>
      </w:tr>
      <w:tr w14:paraId="0454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0" w:type="dxa"/>
            <w:vAlign w:val="center"/>
          </w:tcPr>
          <w:p w14:paraId="61FC900E">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10</w:t>
            </w:r>
          </w:p>
        </w:tc>
        <w:tc>
          <w:tcPr>
            <w:tcW w:w="2344" w:type="dxa"/>
            <w:vAlign w:val="center"/>
          </w:tcPr>
          <w:p w14:paraId="633B49D0">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校舍安全与安全文明施工检查</w:t>
            </w:r>
          </w:p>
        </w:tc>
        <w:tc>
          <w:tcPr>
            <w:tcW w:w="8783" w:type="dxa"/>
            <w:vAlign w:val="center"/>
          </w:tcPr>
          <w:p w14:paraId="77964963">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1.建筑物沉降、抗震检查是否定期开展；</w:t>
            </w:r>
          </w:p>
          <w:p w14:paraId="3A5F196D">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2.楼宇窗扇、栏杆等安全防护设施是否正常；</w:t>
            </w:r>
          </w:p>
          <w:p w14:paraId="1CDADF4D">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3.公共设施、运动设施是否牢固；</w:t>
            </w:r>
          </w:p>
          <w:p w14:paraId="07D20A34">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4.工程施工改造是否都签订施工安全协议，是否开展安全交底；</w:t>
            </w:r>
          </w:p>
          <w:p w14:paraId="606E0300">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5.基建工程安全管理制度是否建立，安监监督是否到位；</w:t>
            </w:r>
          </w:p>
          <w:p w14:paraId="3DC58E86">
            <w:pPr>
              <w:pStyle w:val="17"/>
              <w:spacing w:line="240" w:lineRule="auto"/>
              <w:ind w:firstLine="0" w:firstLineChars="0"/>
              <w:jc w:val="left"/>
              <w:rPr>
                <w:rFonts w:hint="eastAsia" w:ascii="仿宋_GB2312" w:hAnsi="宋体" w:eastAsia="仿宋_GB2312" w:cs="宋体"/>
                <w:sz w:val="24"/>
                <w:szCs w:val="24"/>
                <w:lang w:eastAsia="zh-CN"/>
              </w:rPr>
            </w:pPr>
            <w:r>
              <w:rPr>
                <w:rFonts w:hint="eastAsia" w:ascii="仿宋_GB2312" w:hAnsi="仿宋" w:eastAsia="仿宋_GB2312" w:cs="宋体"/>
                <w:sz w:val="24"/>
                <w:szCs w:val="24"/>
              </w:rPr>
              <w:t>6.维修改造工程安全管理是否到位、安全标识、安全围挡是否齐全</w:t>
            </w:r>
            <w:r>
              <w:rPr>
                <w:rFonts w:hint="eastAsia" w:ascii="仿宋_GB2312" w:hAnsi="仿宋" w:eastAsia="仿宋_GB2312" w:cs="宋体"/>
                <w:sz w:val="24"/>
                <w:szCs w:val="24"/>
                <w:lang w:eastAsia="zh-CN"/>
              </w:rPr>
              <w:t>。</w:t>
            </w:r>
          </w:p>
        </w:tc>
        <w:tc>
          <w:tcPr>
            <w:tcW w:w="2128" w:type="dxa"/>
            <w:vAlign w:val="center"/>
          </w:tcPr>
          <w:p w14:paraId="05572DD6">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后勤管理处</w:t>
            </w:r>
          </w:p>
        </w:tc>
      </w:tr>
      <w:tr w14:paraId="374E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4B72AD15">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11</w:t>
            </w:r>
          </w:p>
        </w:tc>
        <w:tc>
          <w:tcPr>
            <w:tcW w:w="2342" w:type="dxa"/>
            <w:vAlign w:val="center"/>
          </w:tcPr>
          <w:p w14:paraId="706D236D">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学生创新创业及社团用房安全专项检查</w:t>
            </w:r>
          </w:p>
        </w:tc>
        <w:tc>
          <w:tcPr>
            <w:tcW w:w="8783" w:type="dxa"/>
            <w:vAlign w:val="center"/>
          </w:tcPr>
          <w:p w14:paraId="317674B4">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1.学生创新创业及社团用房安全管理制度是否建立；</w:t>
            </w:r>
          </w:p>
          <w:p w14:paraId="61191EDD">
            <w:pPr>
              <w:pStyle w:val="17"/>
              <w:spacing w:line="240" w:lineRule="auto"/>
              <w:ind w:firstLine="0" w:firstLineChars="0"/>
              <w:jc w:val="left"/>
              <w:rPr>
                <w:rFonts w:hint="eastAsia" w:ascii="仿宋_GB2312" w:hAnsi="宋体" w:eastAsia="仿宋_GB2312" w:cs="宋体"/>
                <w:sz w:val="24"/>
                <w:szCs w:val="24"/>
                <w:lang w:eastAsia="zh-CN"/>
              </w:rPr>
            </w:pPr>
            <w:r>
              <w:rPr>
                <w:rFonts w:hint="eastAsia" w:ascii="仿宋_GB2312" w:hAnsi="仿宋" w:eastAsia="仿宋_GB2312" w:cs="宋体"/>
                <w:sz w:val="24"/>
                <w:szCs w:val="24"/>
              </w:rPr>
              <w:t>2.学生用房的防火、防盗措施是否到位</w:t>
            </w:r>
            <w:r>
              <w:rPr>
                <w:rFonts w:hint="eastAsia" w:ascii="仿宋_GB2312" w:hAnsi="仿宋" w:eastAsia="仿宋_GB2312" w:cs="宋体"/>
                <w:sz w:val="24"/>
                <w:szCs w:val="24"/>
                <w:lang w:eastAsia="zh-CN"/>
              </w:rPr>
              <w:t>。</w:t>
            </w:r>
          </w:p>
        </w:tc>
        <w:tc>
          <w:tcPr>
            <w:tcW w:w="2128" w:type="dxa"/>
            <w:vAlign w:val="center"/>
          </w:tcPr>
          <w:p w14:paraId="20F259FC">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泰州校区团工委、翰林学院团委</w:t>
            </w:r>
          </w:p>
        </w:tc>
      </w:tr>
      <w:tr w14:paraId="3F74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6B9839FA">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12</w:t>
            </w:r>
          </w:p>
        </w:tc>
        <w:tc>
          <w:tcPr>
            <w:tcW w:w="2342" w:type="dxa"/>
            <w:vAlign w:val="center"/>
          </w:tcPr>
          <w:p w14:paraId="6DCAFE85">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食品卫生安全检查（含商业网点）</w:t>
            </w:r>
          </w:p>
        </w:tc>
        <w:tc>
          <w:tcPr>
            <w:tcW w:w="8783" w:type="dxa"/>
            <w:vAlign w:val="center"/>
          </w:tcPr>
          <w:p w14:paraId="6EAC1580">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1.是否制定完善的食品卫生安全管理制度；</w:t>
            </w:r>
          </w:p>
          <w:p w14:paraId="04CF1D46">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2.食品安全监管措施情况，如食堂原材料采购把关状况，成品留样情况等；</w:t>
            </w:r>
          </w:p>
          <w:p w14:paraId="2E087089">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3.是否与各食堂承包商、商铺承租商建立安全责任协议；</w:t>
            </w:r>
          </w:p>
          <w:p w14:paraId="26714DD6">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4.各商铺超范围经营状况、防盗状况、安全用电、用水状况；</w:t>
            </w:r>
          </w:p>
          <w:p w14:paraId="76CBF07C">
            <w:pPr>
              <w:pStyle w:val="17"/>
              <w:spacing w:line="240" w:lineRule="auto"/>
              <w:ind w:firstLine="0" w:firstLineChars="0"/>
              <w:jc w:val="left"/>
              <w:rPr>
                <w:rFonts w:hint="eastAsia" w:ascii="仿宋_GB2312" w:hAnsi="宋体" w:eastAsia="仿宋_GB2312" w:cs="宋体"/>
                <w:sz w:val="24"/>
                <w:szCs w:val="24"/>
                <w:lang w:eastAsia="zh-CN"/>
              </w:rPr>
            </w:pPr>
            <w:r>
              <w:rPr>
                <w:rFonts w:hint="eastAsia" w:ascii="仿宋_GB2312" w:hAnsi="仿宋" w:eastAsia="仿宋_GB2312" w:cs="宋体"/>
                <w:sz w:val="24"/>
                <w:szCs w:val="24"/>
              </w:rPr>
              <w:t>5.其他各类登记台帐</w:t>
            </w:r>
            <w:r>
              <w:rPr>
                <w:rFonts w:hint="eastAsia" w:ascii="仿宋_GB2312" w:hAnsi="仿宋" w:eastAsia="仿宋_GB2312" w:cs="宋体"/>
                <w:sz w:val="24"/>
                <w:szCs w:val="24"/>
                <w:lang w:eastAsia="zh-CN"/>
              </w:rPr>
              <w:t>。</w:t>
            </w:r>
          </w:p>
        </w:tc>
        <w:tc>
          <w:tcPr>
            <w:tcW w:w="2128" w:type="dxa"/>
            <w:vAlign w:val="center"/>
          </w:tcPr>
          <w:p w14:paraId="6AE681A0">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后勤管理处</w:t>
            </w:r>
          </w:p>
        </w:tc>
      </w:tr>
      <w:tr w14:paraId="42B5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3452E7C9">
            <w:pPr>
              <w:pStyle w:val="1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13</w:t>
            </w:r>
          </w:p>
        </w:tc>
        <w:tc>
          <w:tcPr>
            <w:tcW w:w="2342" w:type="dxa"/>
            <w:vAlign w:val="center"/>
          </w:tcPr>
          <w:p w14:paraId="0A64B3B5">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学生实习实训安全管理检查(含校外实习)</w:t>
            </w:r>
          </w:p>
        </w:tc>
        <w:tc>
          <w:tcPr>
            <w:tcW w:w="8783" w:type="dxa"/>
            <w:vAlign w:val="center"/>
          </w:tcPr>
          <w:p w14:paraId="18DCF675">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1.学校实习是否制定了安全管理制度；</w:t>
            </w:r>
          </w:p>
          <w:p w14:paraId="4CAA6EB3">
            <w:pPr>
              <w:pStyle w:val="1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2.实习单位安全生产管理情况；</w:t>
            </w:r>
          </w:p>
          <w:p w14:paraId="36CE23E1">
            <w:pPr>
              <w:pStyle w:val="17"/>
              <w:spacing w:line="240" w:lineRule="auto"/>
              <w:ind w:firstLine="0" w:firstLineChars="0"/>
              <w:jc w:val="left"/>
              <w:rPr>
                <w:rFonts w:hint="eastAsia" w:ascii="仿宋_GB2312" w:hAnsi="宋体" w:eastAsia="仿宋_GB2312" w:cs="宋体"/>
                <w:sz w:val="24"/>
                <w:szCs w:val="24"/>
                <w:lang w:eastAsia="zh-CN"/>
              </w:rPr>
            </w:pPr>
            <w:r>
              <w:rPr>
                <w:rFonts w:hint="eastAsia" w:ascii="仿宋_GB2312" w:hAnsi="仿宋" w:eastAsia="仿宋_GB2312" w:cs="宋体"/>
                <w:sz w:val="24"/>
                <w:szCs w:val="24"/>
              </w:rPr>
              <w:t>3.实习安全教育开展情况</w:t>
            </w:r>
            <w:r>
              <w:rPr>
                <w:rFonts w:hint="eastAsia" w:ascii="仿宋_GB2312" w:hAnsi="仿宋" w:eastAsia="仿宋_GB2312" w:cs="宋体"/>
                <w:sz w:val="24"/>
                <w:szCs w:val="24"/>
                <w:lang w:eastAsia="zh-CN"/>
              </w:rPr>
              <w:t>。</w:t>
            </w:r>
          </w:p>
        </w:tc>
        <w:tc>
          <w:tcPr>
            <w:tcW w:w="2128" w:type="dxa"/>
            <w:vAlign w:val="center"/>
          </w:tcPr>
          <w:p w14:paraId="712C51B9">
            <w:pPr>
              <w:pStyle w:val="1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教务处</w:t>
            </w:r>
          </w:p>
        </w:tc>
      </w:tr>
      <w:tr w14:paraId="0FAF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0194FB05">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14</w:t>
            </w:r>
          </w:p>
        </w:tc>
        <w:tc>
          <w:tcPr>
            <w:tcW w:w="2342" w:type="dxa"/>
            <w:vAlign w:val="center"/>
          </w:tcPr>
          <w:p w14:paraId="40F94CDA">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网络与信息安全检查</w:t>
            </w:r>
          </w:p>
        </w:tc>
        <w:tc>
          <w:tcPr>
            <w:tcW w:w="8783" w:type="dxa"/>
            <w:vAlign w:val="center"/>
          </w:tcPr>
          <w:p w14:paraId="7D6364D5">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1.网络安全与信息安全管理制度是否完备；</w:t>
            </w:r>
          </w:p>
          <w:p w14:paraId="327A2497">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2.是否合理配置防火墙、杀毒软件；</w:t>
            </w:r>
          </w:p>
          <w:p w14:paraId="2B879F5B">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3.系统是否配置专人负责管理，杜绝弱口令，周期性修改密码；</w:t>
            </w:r>
          </w:p>
          <w:p w14:paraId="1F510B65">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4.网络安全事件是否能及时有效处理、反馈，是否建立应急处置机制</w:t>
            </w:r>
            <w:r>
              <w:rPr>
                <w:rFonts w:hint="eastAsia" w:ascii="仿宋_GB2312" w:hAnsi="仿宋" w:eastAsia="仿宋_GB2312" w:cs="宋体"/>
                <w:sz w:val="24"/>
                <w:szCs w:val="24"/>
                <w:lang w:eastAsia="zh-CN"/>
              </w:rPr>
              <w:t>；</w:t>
            </w:r>
          </w:p>
          <w:p w14:paraId="540554CD">
            <w:pPr>
              <w:pStyle w:val="17"/>
              <w:spacing w:line="240" w:lineRule="auto"/>
              <w:ind w:firstLine="0" w:firstLineChars="0"/>
              <w:jc w:val="left"/>
              <w:rPr>
                <w:rFonts w:hint="eastAsia" w:ascii="仿宋_GB2312" w:hAnsi="仿宋" w:eastAsia="仿宋_GB2312" w:cs="宋体"/>
                <w:sz w:val="24"/>
                <w:szCs w:val="24"/>
                <w:lang w:eastAsia="zh-CN"/>
              </w:rPr>
            </w:pPr>
            <w:r>
              <w:rPr>
                <w:rFonts w:hint="eastAsia" w:ascii="仿宋_GB2312" w:hAnsi="仿宋" w:eastAsia="仿宋_GB2312" w:cs="宋体"/>
                <w:sz w:val="24"/>
                <w:szCs w:val="24"/>
              </w:rPr>
              <w:t>5.重要系统、重要数据是否备份，备份方式是否科学</w:t>
            </w:r>
            <w:r>
              <w:rPr>
                <w:rFonts w:hint="eastAsia" w:ascii="仿宋_GB2312" w:hAnsi="仿宋" w:eastAsia="仿宋_GB2312" w:cs="宋体"/>
                <w:sz w:val="24"/>
                <w:szCs w:val="24"/>
                <w:lang w:eastAsia="zh-CN"/>
              </w:rPr>
              <w:t>。</w:t>
            </w:r>
          </w:p>
        </w:tc>
        <w:tc>
          <w:tcPr>
            <w:tcW w:w="2128" w:type="dxa"/>
            <w:vAlign w:val="center"/>
          </w:tcPr>
          <w:p w14:paraId="295DA7AE">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党委办公室</w:t>
            </w:r>
          </w:p>
        </w:tc>
      </w:tr>
      <w:tr w14:paraId="4272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3" w:hRule="atLeast"/>
        </w:trPr>
        <w:tc>
          <w:tcPr>
            <w:tcW w:w="562" w:type="dxa"/>
            <w:vAlign w:val="center"/>
          </w:tcPr>
          <w:p w14:paraId="73DD2FE9">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15</w:t>
            </w:r>
          </w:p>
        </w:tc>
        <w:tc>
          <w:tcPr>
            <w:tcW w:w="2342" w:type="dxa"/>
            <w:vAlign w:val="center"/>
          </w:tcPr>
          <w:p w14:paraId="2C7AE0E7">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学生组织与社团管理</w:t>
            </w:r>
          </w:p>
        </w:tc>
        <w:tc>
          <w:tcPr>
            <w:tcW w:w="8783" w:type="dxa"/>
            <w:vAlign w:val="center"/>
          </w:tcPr>
          <w:p w14:paraId="6B56F6AE">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1.学生社团组织管理及学生社团活动管理制度规章是否齐全；</w:t>
            </w:r>
          </w:p>
          <w:p w14:paraId="7F5781AC">
            <w:pPr>
              <w:pStyle w:val="1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2.学生干部行为规范管理是否到位；</w:t>
            </w:r>
          </w:p>
          <w:p w14:paraId="5A1942A6">
            <w:pPr>
              <w:pStyle w:val="17"/>
              <w:spacing w:line="240" w:lineRule="auto"/>
              <w:ind w:firstLine="0" w:firstLineChars="0"/>
              <w:jc w:val="left"/>
              <w:rPr>
                <w:rFonts w:hint="eastAsia" w:ascii="仿宋_GB2312" w:hAnsi="仿宋" w:eastAsia="仿宋_GB2312" w:cs="宋体"/>
                <w:sz w:val="24"/>
                <w:szCs w:val="24"/>
                <w:lang w:eastAsia="zh-CN"/>
              </w:rPr>
            </w:pPr>
            <w:r>
              <w:rPr>
                <w:rFonts w:hint="eastAsia" w:ascii="仿宋_GB2312" w:hAnsi="仿宋" w:eastAsia="仿宋_GB2312" w:cs="宋体"/>
                <w:sz w:val="24"/>
                <w:szCs w:val="24"/>
              </w:rPr>
              <w:t>3.网络空间生活监管是否到位，网络舆论引导是否有效</w:t>
            </w:r>
            <w:r>
              <w:rPr>
                <w:rFonts w:hint="eastAsia" w:ascii="仿宋_GB2312" w:hAnsi="仿宋" w:eastAsia="仿宋_GB2312" w:cs="宋体"/>
                <w:sz w:val="24"/>
                <w:szCs w:val="24"/>
                <w:lang w:eastAsia="zh-CN"/>
              </w:rPr>
              <w:t>。</w:t>
            </w:r>
          </w:p>
        </w:tc>
        <w:tc>
          <w:tcPr>
            <w:tcW w:w="2128" w:type="dxa"/>
            <w:vAlign w:val="center"/>
          </w:tcPr>
          <w:p w14:paraId="4833BF53">
            <w:pPr>
              <w:pStyle w:val="1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党委宣传部、泰州校区团工委、翰林学院团委</w:t>
            </w:r>
          </w:p>
        </w:tc>
      </w:tr>
    </w:tbl>
    <w:p w14:paraId="6855A594">
      <w:pPr>
        <w:ind w:firstLine="0" w:firstLineChars="0"/>
        <w:rPr>
          <w:rFonts w:ascii="黑体" w:hAnsi="黑体" w:eastAsia="黑体" w:cs="黑体"/>
          <w:szCs w:val="32"/>
        </w:rPr>
      </w:pPr>
    </w:p>
    <w:p w14:paraId="71EACA9F">
      <w:pPr>
        <w:ind w:firstLine="0" w:firstLineChars="0"/>
        <w:rPr>
          <w:rFonts w:ascii="黑体" w:hAnsi="黑体" w:eastAsia="黑体" w:cs="黑体"/>
          <w:szCs w:val="32"/>
        </w:rPr>
      </w:pPr>
    </w:p>
    <w:p w14:paraId="5B0B25DC">
      <w:pPr>
        <w:ind w:firstLine="0" w:firstLineChars="0"/>
        <w:rPr>
          <w:rFonts w:ascii="黑体" w:hAnsi="黑体" w:eastAsia="黑体" w:cs="黑体"/>
          <w:szCs w:val="32"/>
        </w:rPr>
        <w:sectPr>
          <w:headerReference r:id="rId5" w:type="default"/>
          <w:footerReference r:id="rId6" w:type="default"/>
          <w:pgSz w:w="16838" w:h="11906" w:orient="landscape"/>
          <w:pgMar w:top="1800" w:right="1440" w:bottom="1800" w:left="1440" w:header="851" w:footer="992" w:gutter="0"/>
          <w:cols w:space="720" w:num="1"/>
          <w:docGrid w:type="lines" w:linePitch="312" w:charSpace="0"/>
        </w:sectPr>
      </w:pPr>
    </w:p>
    <w:p w14:paraId="26EE8808">
      <w:pPr>
        <w:ind w:firstLine="0" w:firstLineChars="0"/>
        <w:rPr>
          <w:rFonts w:ascii="黑体" w:hAnsi="黑体" w:eastAsia="黑体" w:cs="黑体"/>
          <w:szCs w:val="32"/>
        </w:rPr>
      </w:pPr>
      <w:r>
        <w:rPr>
          <w:rFonts w:hint="eastAsia" w:ascii="黑体" w:hAnsi="黑体" w:eastAsia="黑体" w:cs="黑体"/>
          <w:szCs w:val="32"/>
        </w:rPr>
        <w:t>附件2</w:t>
      </w:r>
    </w:p>
    <w:p w14:paraId="64899DC9">
      <w:pPr>
        <w:spacing w:after="312" w:afterLines="100"/>
        <w:ind w:firstLine="0" w:firstLineChars="0"/>
        <w:jc w:val="center"/>
        <w:rPr>
          <w:rFonts w:ascii="仿宋_GB2312" w:hAnsi="宋体" w:eastAsia="仿宋_GB2312"/>
          <w:sz w:val="36"/>
          <w:szCs w:val="36"/>
        </w:rPr>
      </w:pPr>
      <w:r>
        <w:rPr>
          <w:rFonts w:hint="eastAsia" w:ascii="方正小标宋简体" w:hAnsi="方正小标宋简体" w:eastAsia="方正小标宋简体" w:cs="方正小标宋简体"/>
          <w:sz w:val="36"/>
          <w:szCs w:val="36"/>
        </w:rPr>
        <w:t>2025年国庆节、中秋节前后自查情况登记表</w:t>
      </w:r>
    </w:p>
    <w:tbl>
      <w:tblPr>
        <w:tblStyle w:val="10"/>
        <w:tblW w:w="904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3315"/>
        <w:gridCol w:w="1756"/>
        <w:gridCol w:w="2602"/>
        <w:gridCol w:w="6"/>
      </w:tblGrid>
      <w:tr w14:paraId="30F2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10" w:hRule="atLeast"/>
        </w:trPr>
        <w:tc>
          <w:tcPr>
            <w:tcW w:w="1363" w:type="dxa"/>
          </w:tcPr>
          <w:p w14:paraId="5FCF1F2B">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自查部门</w:t>
            </w:r>
          </w:p>
        </w:tc>
        <w:tc>
          <w:tcPr>
            <w:tcW w:w="3315" w:type="dxa"/>
          </w:tcPr>
          <w:p w14:paraId="05DD9D62">
            <w:pPr>
              <w:spacing w:line="360" w:lineRule="auto"/>
              <w:ind w:firstLine="560"/>
              <w:rPr>
                <w:rFonts w:ascii="仿宋_GB2312" w:hAnsi="宋体" w:eastAsia="仿宋_GB2312"/>
                <w:sz w:val="28"/>
                <w:szCs w:val="28"/>
              </w:rPr>
            </w:pPr>
          </w:p>
        </w:tc>
        <w:tc>
          <w:tcPr>
            <w:tcW w:w="1756" w:type="dxa"/>
          </w:tcPr>
          <w:p w14:paraId="5FF67C8D">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自查时间</w:t>
            </w:r>
          </w:p>
        </w:tc>
        <w:tc>
          <w:tcPr>
            <w:tcW w:w="2602" w:type="dxa"/>
          </w:tcPr>
          <w:p w14:paraId="10CEF889">
            <w:pPr>
              <w:spacing w:line="360" w:lineRule="auto"/>
              <w:ind w:firstLine="560"/>
              <w:rPr>
                <w:rFonts w:ascii="仿宋_GB2312" w:hAnsi="宋体" w:eastAsia="仿宋_GB2312"/>
                <w:sz w:val="28"/>
                <w:szCs w:val="28"/>
              </w:rPr>
            </w:pPr>
          </w:p>
        </w:tc>
      </w:tr>
      <w:tr w14:paraId="213E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63" w:type="dxa"/>
          </w:tcPr>
          <w:p w14:paraId="40B48206">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检查内容</w:t>
            </w:r>
          </w:p>
        </w:tc>
        <w:tc>
          <w:tcPr>
            <w:tcW w:w="7679" w:type="dxa"/>
            <w:gridSpan w:val="4"/>
          </w:tcPr>
          <w:p w14:paraId="53C106B6">
            <w:pPr>
              <w:spacing w:line="360" w:lineRule="auto"/>
              <w:ind w:firstLine="560"/>
              <w:rPr>
                <w:rFonts w:ascii="仿宋_GB2312" w:hAnsi="宋体" w:eastAsia="仿宋_GB2312"/>
                <w:sz w:val="28"/>
                <w:szCs w:val="28"/>
              </w:rPr>
            </w:pPr>
          </w:p>
        </w:tc>
      </w:tr>
      <w:tr w14:paraId="465E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694" w:hRule="atLeast"/>
        </w:trPr>
        <w:tc>
          <w:tcPr>
            <w:tcW w:w="1363" w:type="dxa"/>
          </w:tcPr>
          <w:p w14:paraId="6DABA9DA">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参加人员</w:t>
            </w:r>
          </w:p>
        </w:tc>
        <w:tc>
          <w:tcPr>
            <w:tcW w:w="3315" w:type="dxa"/>
          </w:tcPr>
          <w:p w14:paraId="655D1962">
            <w:pPr>
              <w:spacing w:line="360" w:lineRule="auto"/>
              <w:ind w:firstLine="640"/>
              <w:rPr>
                <w:rFonts w:ascii="仿宋_GB2312" w:hAnsi="宋体" w:eastAsia="仿宋_GB2312"/>
                <w:szCs w:val="21"/>
              </w:rPr>
            </w:pPr>
          </w:p>
        </w:tc>
        <w:tc>
          <w:tcPr>
            <w:tcW w:w="1756" w:type="dxa"/>
          </w:tcPr>
          <w:p w14:paraId="1FB8077B">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记录人</w:t>
            </w:r>
          </w:p>
        </w:tc>
        <w:tc>
          <w:tcPr>
            <w:tcW w:w="2602" w:type="dxa"/>
          </w:tcPr>
          <w:p w14:paraId="6B68C0BD">
            <w:pPr>
              <w:spacing w:line="360" w:lineRule="auto"/>
              <w:ind w:firstLine="560"/>
              <w:rPr>
                <w:rFonts w:ascii="仿宋_GB2312" w:hAnsi="宋体" w:eastAsia="仿宋_GB2312"/>
                <w:sz w:val="28"/>
                <w:szCs w:val="28"/>
              </w:rPr>
            </w:pPr>
          </w:p>
        </w:tc>
      </w:tr>
      <w:tr w14:paraId="1E60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363" w:type="dxa"/>
            <w:vAlign w:val="center"/>
          </w:tcPr>
          <w:p w14:paraId="1BCFB82B">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安全工</w:t>
            </w:r>
          </w:p>
          <w:p w14:paraId="48722299">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作落实</w:t>
            </w:r>
          </w:p>
          <w:p w14:paraId="0D717552">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情况</w:t>
            </w:r>
          </w:p>
        </w:tc>
        <w:tc>
          <w:tcPr>
            <w:tcW w:w="7679" w:type="dxa"/>
            <w:gridSpan w:val="4"/>
          </w:tcPr>
          <w:p w14:paraId="05FA6433">
            <w:pPr>
              <w:spacing w:line="360" w:lineRule="auto"/>
              <w:ind w:firstLine="560"/>
              <w:rPr>
                <w:rFonts w:ascii="仿宋_GB2312" w:hAnsi="宋体" w:eastAsia="仿宋_GB2312"/>
                <w:sz w:val="28"/>
                <w:szCs w:val="28"/>
              </w:rPr>
            </w:pPr>
          </w:p>
        </w:tc>
      </w:tr>
      <w:tr w14:paraId="085B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1363" w:type="dxa"/>
            <w:vAlign w:val="center"/>
          </w:tcPr>
          <w:p w14:paraId="69199DBA">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检查中发现的主要安全隐患</w:t>
            </w:r>
          </w:p>
        </w:tc>
        <w:tc>
          <w:tcPr>
            <w:tcW w:w="7679" w:type="dxa"/>
            <w:gridSpan w:val="4"/>
          </w:tcPr>
          <w:p w14:paraId="64CBA23A">
            <w:pPr>
              <w:spacing w:line="360" w:lineRule="auto"/>
              <w:ind w:firstLine="560"/>
              <w:rPr>
                <w:rFonts w:ascii="仿宋_GB2312" w:hAnsi="宋体" w:eastAsia="仿宋_GB2312"/>
                <w:sz w:val="28"/>
                <w:szCs w:val="28"/>
              </w:rPr>
            </w:pPr>
          </w:p>
        </w:tc>
      </w:tr>
      <w:tr w14:paraId="4FA6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1363" w:type="dxa"/>
            <w:vAlign w:val="center"/>
          </w:tcPr>
          <w:p w14:paraId="30D5A01E">
            <w:pPr>
              <w:spacing w:line="360" w:lineRule="auto"/>
              <w:ind w:firstLine="0" w:firstLineChars="0"/>
              <w:jc w:val="center"/>
              <w:rPr>
                <w:rFonts w:ascii="仿宋_GB2312" w:hAnsi="宋体" w:eastAsia="仿宋_GB2312"/>
                <w:sz w:val="28"/>
                <w:szCs w:val="28"/>
              </w:rPr>
            </w:pPr>
            <w:r>
              <w:rPr>
                <w:rFonts w:hint="eastAsia" w:ascii="仿宋_GB2312" w:hAnsi="宋体" w:eastAsia="仿宋_GB2312"/>
                <w:sz w:val="28"/>
                <w:szCs w:val="28"/>
              </w:rPr>
              <w:t>安全隐患整改情况</w:t>
            </w:r>
          </w:p>
        </w:tc>
        <w:tc>
          <w:tcPr>
            <w:tcW w:w="7679" w:type="dxa"/>
            <w:gridSpan w:val="4"/>
          </w:tcPr>
          <w:p w14:paraId="0A91683B">
            <w:pPr>
              <w:spacing w:line="360" w:lineRule="auto"/>
              <w:ind w:firstLine="560"/>
              <w:rPr>
                <w:rFonts w:ascii="仿宋_GB2312" w:hAnsi="宋体" w:eastAsia="仿宋_GB2312"/>
                <w:sz w:val="28"/>
                <w:szCs w:val="28"/>
              </w:rPr>
            </w:pPr>
          </w:p>
        </w:tc>
      </w:tr>
    </w:tbl>
    <w:p w14:paraId="1BC0C9D8">
      <w:pPr>
        <w:spacing w:line="360" w:lineRule="auto"/>
        <w:ind w:firstLine="0" w:firstLineChars="0"/>
        <w:rPr>
          <w:rFonts w:hint="eastAsia" w:ascii="仿宋_GB2312" w:hAnsi="宋体" w:eastAsia="仿宋_GB2312"/>
          <w:sz w:val="28"/>
          <w:szCs w:val="28"/>
        </w:rPr>
      </w:pPr>
      <w:r>
        <w:rPr>
          <w:rFonts w:hint="eastAsia" w:ascii="仿宋_GB2312" w:hAnsi="宋体" w:eastAsia="仿宋_GB2312"/>
          <w:sz w:val="28"/>
          <w:szCs w:val="28"/>
        </w:rPr>
        <w:t xml:space="preserve">部门负责人（盖章）：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14:paraId="62A47009">
      <w:pPr>
        <w:ind w:left="0" w:leftChars="0" w:firstLine="0" w:firstLineChars="0"/>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646C">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C20A4">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yMGQ1ZDRhYzkyMjk2ZTQ2OGJiNTNjMWQxMmI3OGEifQ=="/>
  </w:docVars>
  <w:rsids>
    <w:rsidRoot w:val="00685FE9"/>
    <w:rsid w:val="000C199F"/>
    <w:rsid w:val="001655EA"/>
    <w:rsid w:val="00186A32"/>
    <w:rsid w:val="00213C2E"/>
    <w:rsid w:val="002E2BC2"/>
    <w:rsid w:val="00362B64"/>
    <w:rsid w:val="00365917"/>
    <w:rsid w:val="003A548A"/>
    <w:rsid w:val="003B0300"/>
    <w:rsid w:val="00407857"/>
    <w:rsid w:val="00412BDA"/>
    <w:rsid w:val="00462E76"/>
    <w:rsid w:val="004716EF"/>
    <w:rsid w:val="005B0BDC"/>
    <w:rsid w:val="005D5913"/>
    <w:rsid w:val="00626557"/>
    <w:rsid w:val="00646DB3"/>
    <w:rsid w:val="006544BF"/>
    <w:rsid w:val="00685FE9"/>
    <w:rsid w:val="006B21DF"/>
    <w:rsid w:val="006F46A8"/>
    <w:rsid w:val="00717919"/>
    <w:rsid w:val="0072477F"/>
    <w:rsid w:val="0087351A"/>
    <w:rsid w:val="008B4ADC"/>
    <w:rsid w:val="00923310"/>
    <w:rsid w:val="00973F15"/>
    <w:rsid w:val="00975777"/>
    <w:rsid w:val="009F5C94"/>
    <w:rsid w:val="00A37246"/>
    <w:rsid w:val="00A81E74"/>
    <w:rsid w:val="00B16933"/>
    <w:rsid w:val="00B352C3"/>
    <w:rsid w:val="00B36667"/>
    <w:rsid w:val="00B92CFF"/>
    <w:rsid w:val="00BC3DB5"/>
    <w:rsid w:val="00CA25BD"/>
    <w:rsid w:val="00D04A6B"/>
    <w:rsid w:val="00E10B2E"/>
    <w:rsid w:val="00E27B20"/>
    <w:rsid w:val="00E54F34"/>
    <w:rsid w:val="06C13CDE"/>
    <w:rsid w:val="0B4E3D10"/>
    <w:rsid w:val="146B69E3"/>
    <w:rsid w:val="18562518"/>
    <w:rsid w:val="1C322D07"/>
    <w:rsid w:val="26150CD4"/>
    <w:rsid w:val="269023BB"/>
    <w:rsid w:val="26CD4B83"/>
    <w:rsid w:val="28934DED"/>
    <w:rsid w:val="2A035AA6"/>
    <w:rsid w:val="2F0F0E06"/>
    <w:rsid w:val="2FB81469"/>
    <w:rsid w:val="30953201"/>
    <w:rsid w:val="30957AFA"/>
    <w:rsid w:val="310802AB"/>
    <w:rsid w:val="34F82EF3"/>
    <w:rsid w:val="35021C06"/>
    <w:rsid w:val="350220F2"/>
    <w:rsid w:val="36616AA5"/>
    <w:rsid w:val="36F87AEB"/>
    <w:rsid w:val="388A3057"/>
    <w:rsid w:val="39C24339"/>
    <w:rsid w:val="3CCC31F4"/>
    <w:rsid w:val="3CE6190D"/>
    <w:rsid w:val="3EC252F6"/>
    <w:rsid w:val="3F202979"/>
    <w:rsid w:val="40F5588E"/>
    <w:rsid w:val="44861B44"/>
    <w:rsid w:val="44FC01A0"/>
    <w:rsid w:val="47396D82"/>
    <w:rsid w:val="4AC4397A"/>
    <w:rsid w:val="4E7D62B2"/>
    <w:rsid w:val="5275402B"/>
    <w:rsid w:val="53595059"/>
    <w:rsid w:val="54936727"/>
    <w:rsid w:val="5CB161D3"/>
    <w:rsid w:val="61C47A85"/>
    <w:rsid w:val="665A3907"/>
    <w:rsid w:val="72266F26"/>
    <w:rsid w:val="72AA2CB9"/>
    <w:rsid w:val="73205FB9"/>
    <w:rsid w:val="7466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60" w:firstLineChars="200"/>
      <w:jc w:val="both"/>
    </w:pPr>
    <w:rPr>
      <w:rFonts w:ascii="Calibri" w:hAnsi="Calibri" w:eastAsia="仿宋" w:cs="Times New Roman"/>
      <w:kern w:val="2"/>
      <w:sz w:val="32"/>
      <w:szCs w:val="24"/>
      <w:lang w:val="en-US" w:eastAsia="zh-CN" w:bidi="ar-SA"/>
    </w:rPr>
  </w:style>
  <w:style w:type="paragraph" w:styleId="2">
    <w:name w:val="heading 1"/>
    <w:basedOn w:val="1"/>
    <w:next w:val="1"/>
    <w:qFormat/>
    <w:uiPriority w:val="0"/>
    <w:pPr>
      <w:keepNext/>
      <w:keepLines/>
      <w:outlineLvl w:val="0"/>
    </w:pPr>
    <w:rPr>
      <w:rFonts w:eastAsia="黑体"/>
      <w:kern w:val="44"/>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Balloon Text"/>
    <w:basedOn w:val="1"/>
    <w:link w:val="15"/>
    <w:qFormat/>
    <w:uiPriority w:val="0"/>
    <w:pPr>
      <w:spacing w:line="240" w:lineRule="auto"/>
    </w:pPr>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0"/>
    <w:pPr>
      <w:jc w:val="left"/>
    </w:pPr>
    <w:rPr>
      <w:kern w:val="0"/>
      <w:sz w:val="24"/>
    </w:rPr>
  </w:style>
  <w:style w:type="paragraph" w:styleId="9">
    <w:name w:val="Body Text First Indent"/>
    <w:basedOn w:val="4"/>
    <w:unhideWhenUsed/>
    <w:qFormat/>
    <w:uiPriority w:val="0"/>
    <w:pPr>
      <w:ind w:firstLine="420" w:firstLineChars="100"/>
    </w:pPr>
  </w:style>
  <w:style w:type="character" w:styleId="12">
    <w:name w:val="Strong"/>
    <w:basedOn w:val="11"/>
    <w:qFormat/>
    <w:uiPriority w:val="0"/>
    <w:rPr>
      <w:b/>
    </w:rPr>
  </w:style>
  <w:style w:type="character" w:styleId="13">
    <w:name w:val="FollowedHyperlink"/>
    <w:qFormat/>
    <w:uiPriority w:val="0"/>
    <w:rPr>
      <w:color w:val="800080"/>
      <w:u w:val="single"/>
    </w:rPr>
  </w:style>
  <w:style w:type="character" w:styleId="14">
    <w:name w:val="Hyperlink"/>
    <w:qFormat/>
    <w:uiPriority w:val="0"/>
    <w:rPr>
      <w:color w:val="0563C1"/>
      <w:u w:val="single"/>
    </w:rPr>
  </w:style>
  <w:style w:type="character" w:customStyle="1" w:styleId="15">
    <w:name w:val="批注框文本 字符"/>
    <w:link w:val="5"/>
    <w:qFormat/>
    <w:uiPriority w:val="0"/>
    <w:rPr>
      <w:rFonts w:ascii="Calibri" w:hAnsi="Calibri" w:eastAsia="仿宋"/>
      <w:kern w:val="2"/>
      <w:sz w:val="18"/>
      <w:szCs w:val="18"/>
    </w:rPr>
  </w:style>
  <w:style w:type="character" w:customStyle="1" w:styleId="16">
    <w:name w:val="未处理的提及1"/>
    <w:unhideWhenUsed/>
    <w:qFormat/>
    <w:uiPriority w:val="99"/>
    <w:rPr>
      <w:color w:val="605E5C"/>
      <w:shd w:val="clear" w:color="auto" w:fill="E1DFDD"/>
    </w:rPr>
  </w:style>
  <w:style w:type="paragraph" w:customStyle="1" w:styleId="17">
    <w:name w:val="无间隔1"/>
    <w:basedOn w:val="1"/>
    <w:qFormat/>
    <w:uiPriority w:val="0"/>
    <w:rPr>
      <w:szCs w:val="21"/>
    </w:rPr>
  </w:style>
  <w:style w:type="paragraph" w:styleId="18">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4429</Words>
  <Characters>4584</Characters>
  <Lines>33</Lines>
  <Paragraphs>9</Paragraphs>
  <TotalTime>12</TotalTime>
  <ScaleCrop>false</ScaleCrop>
  <LinksUpToDate>false</LinksUpToDate>
  <CharactersWithSpaces>4595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2024-08-23T12:03:00Z</dcterms:created>
  <dc:creator>秦伟</dc:creator>
  <cp:lastModifiedBy>辣是一只小饭团</cp:lastModifiedBy>
  <cp:lastPrinted>2025-04-23T01:51:00Z</cp:lastPrinted>
  <dcterms:modified xsi:type="dcterms:W3CDTF">2025-09-22T07:37:03Z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A1D33D0C9A944D3497AFC0F0A088A1E8_13</vt:lpwstr>
  </property>
  <property fmtid="{D5CDD505-2E9C-101B-9397-08002B2CF9AE}" pid="4" name="KSOTemplateDocerSaveRecord">
    <vt:lpwstr>eyJoZGlkIjoiYTUzZTkwZjRmNWI3YWE2NGU0MGExNDhmNzkxMDZiMDgiLCJ1c2VySWQiOiIzODI3MDA1NjYifQ==</vt:lpwstr>
  </property>
</Properties>
</file>