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AA457">
      <w:pPr>
        <w:spacing w:line="360" w:lineRule="auto"/>
        <w:jc w:val="center"/>
        <w:rPr>
          <w:rFonts w:eastAsia="黑体"/>
          <w:sz w:val="28"/>
          <w:szCs w:val="28"/>
          <w:u w:val="single"/>
        </w:rPr>
      </w:pPr>
    </w:p>
    <w:p w14:paraId="5C07E20A">
      <w:pPr>
        <w:spacing w:line="360" w:lineRule="auto"/>
        <w:jc w:val="center"/>
        <w:rPr>
          <w:rFonts w:eastAsia="黑体"/>
          <w:sz w:val="28"/>
          <w:szCs w:val="28"/>
          <w:u w:val="single"/>
        </w:rPr>
      </w:pPr>
    </w:p>
    <w:p w14:paraId="4C6276D9">
      <w:pPr>
        <w:spacing w:line="360" w:lineRule="auto"/>
        <w:jc w:val="center"/>
        <w:rPr>
          <w:rFonts w:eastAsia="黑体"/>
          <w:sz w:val="28"/>
          <w:szCs w:val="28"/>
          <w:u w:val="single"/>
        </w:rPr>
      </w:pPr>
    </w:p>
    <w:p w14:paraId="65507F1E">
      <w:pPr>
        <w:spacing w:line="360" w:lineRule="auto"/>
        <w:jc w:val="center"/>
        <w:rPr>
          <w:rFonts w:eastAsia="黑体"/>
          <w:sz w:val="28"/>
          <w:szCs w:val="28"/>
          <w:u w:val="single"/>
        </w:rPr>
      </w:pPr>
    </w:p>
    <w:p w14:paraId="060B89DD">
      <w:pPr>
        <w:spacing w:line="360" w:lineRule="auto"/>
        <w:jc w:val="center"/>
        <w:rPr>
          <w:rFonts w:hint="eastAsia" w:ascii="黑体" w:hAnsi="黑体" w:eastAsia="黑体"/>
          <w:sz w:val="36"/>
          <w:szCs w:val="44"/>
          <w:lang w:val="en-US" w:eastAsia="zh-CN"/>
        </w:rPr>
      </w:pPr>
      <w:r>
        <w:rPr>
          <w:rFonts w:hint="eastAsia" w:ascii="黑体" w:hAnsi="黑体" w:eastAsia="黑体"/>
          <w:sz w:val="36"/>
          <w:szCs w:val="44"/>
          <w:lang w:val="en-US" w:eastAsia="zh-CN"/>
        </w:rPr>
        <w:t>泰州校区移动微门户（一期）</w:t>
      </w:r>
    </w:p>
    <w:p w14:paraId="6D775284">
      <w:pPr>
        <w:spacing w:line="360" w:lineRule="auto"/>
        <w:jc w:val="center"/>
        <w:rPr>
          <w:rFonts w:ascii="黑体" w:hAnsi="黑体" w:eastAsia="黑体"/>
          <w:b/>
          <w:sz w:val="36"/>
          <w:szCs w:val="44"/>
          <w:u w:val="single"/>
        </w:rPr>
      </w:pPr>
      <w:r>
        <w:rPr>
          <w:rFonts w:ascii="黑体" w:hAnsi="黑体" w:eastAsia="黑体"/>
          <w:sz w:val="36"/>
          <w:szCs w:val="44"/>
        </w:rPr>
        <w:t>“师生意见反馈督办系统”</w:t>
      </w:r>
      <w:r>
        <w:rPr>
          <w:rFonts w:hint="eastAsia" w:ascii="黑体" w:hAnsi="黑体" w:eastAsia="黑体"/>
          <w:sz w:val="36"/>
          <w:szCs w:val="44"/>
        </w:rPr>
        <w:t>项目</w:t>
      </w:r>
    </w:p>
    <w:p w14:paraId="5CC6FBFD">
      <w:pPr>
        <w:spacing w:line="360" w:lineRule="auto"/>
        <w:ind w:firstLine="1501"/>
        <w:rPr>
          <w:rFonts w:eastAsia="黑体"/>
          <w:b/>
          <w:sz w:val="30"/>
        </w:rPr>
      </w:pPr>
    </w:p>
    <w:p w14:paraId="68E7244E">
      <w:pPr>
        <w:spacing w:line="360" w:lineRule="auto"/>
        <w:jc w:val="center"/>
        <w:rPr>
          <w:rFonts w:eastAsia="黑体"/>
          <w:b/>
          <w:sz w:val="48"/>
        </w:rPr>
      </w:pPr>
      <w:r>
        <w:rPr>
          <w:rFonts w:hint="eastAsia" w:eastAsia="黑体"/>
          <w:b/>
          <w:sz w:val="48"/>
        </w:rPr>
        <w:t>遴  选  文</w:t>
      </w:r>
      <w:r>
        <w:rPr>
          <w:rFonts w:eastAsia="黑体"/>
          <w:b/>
          <w:sz w:val="48"/>
        </w:rPr>
        <w:t xml:space="preserve">  </w:t>
      </w:r>
      <w:r>
        <w:rPr>
          <w:rFonts w:hint="eastAsia" w:eastAsia="黑体"/>
          <w:b/>
          <w:sz w:val="48"/>
        </w:rPr>
        <w:t>件</w:t>
      </w:r>
    </w:p>
    <w:p w14:paraId="08225766">
      <w:pPr>
        <w:spacing w:line="360" w:lineRule="auto"/>
        <w:jc w:val="center"/>
        <w:rPr>
          <w:rFonts w:eastAsia="黑体"/>
          <w:sz w:val="36"/>
        </w:rPr>
      </w:pPr>
      <w:r>
        <w:rPr>
          <w:rFonts w:eastAsia="黑体"/>
          <w:sz w:val="36"/>
        </w:rPr>
        <w:t xml:space="preserve"> </w:t>
      </w:r>
    </w:p>
    <w:p w14:paraId="0930DC2F">
      <w:pPr>
        <w:spacing w:line="360" w:lineRule="auto"/>
        <w:jc w:val="center"/>
        <w:rPr>
          <w:rFonts w:eastAsia="黑体"/>
          <w:sz w:val="25"/>
        </w:rPr>
      </w:pPr>
    </w:p>
    <w:p w14:paraId="5274D9AE">
      <w:pPr>
        <w:spacing w:line="360" w:lineRule="auto"/>
        <w:jc w:val="center"/>
        <w:rPr>
          <w:rFonts w:eastAsia="黑体"/>
          <w:sz w:val="25"/>
        </w:rPr>
      </w:pPr>
    </w:p>
    <w:p w14:paraId="0DF5B0C4">
      <w:pPr>
        <w:spacing w:line="360" w:lineRule="auto"/>
        <w:jc w:val="center"/>
        <w:rPr>
          <w:rFonts w:hint="default" w:eastAsia="黑体"/>
          <w:sz w:val="36"/>
          <w:lang w:val="en-US" w:eastAsia="zh-CN"/>
        </w:rPr>
      </w:pPr>
      <w:r>
        <w:rPr>
          <w:rFonts w:hint="eastAsia" w:eastAsia="黑体"/>
          <w:sz w:val="32"/>
        </w:rPr>
        <w:t>编</w:t>
      </w:r>
      <w:r>
        <w:rPr>
          <w:rFonts w:eastAsia="黑体"/>
          <w:sz w:val="32"/>
        </w:rPr>
        <w:t xml:space="preserve"> </w:t>
      </w:r>
      <w:r>
        <w:rPr>
          <w:rFonts w:hint="eastAsia" w:eastAsia="黑体"/>
          <w:sz w:val="32"/>
        </w:rPr>
        <w:t>号：</w:t>
      </w:r>
      <w:r>
        <w:rPr>
          <w:rFonts w:hint="eastAsia" w:eastAsia="黑体"/>
          <w:sz w:val="32"/>
          <w:lang w:val="en-US" w:eastAsia="zh-CN"/>
        </w:rPr>
        <w:t>2025TZXQ-LX01</w:t>
      </w:r>
    </w:p>
    <w:p w14:paraId="0998F8F0">
      <w:pPr>
        <w:spacing w:line="360" w:lineRule="auto"/>
        <w:jc w:val="center"/>
        <w:rPr>
          <w:rFonts w:eastAsia="黑体"/>
          <w:sz w:val="36"/>
        </w:rPr>
      </w:pPr>
    </w:p>
    <w:p w14:paraId="57B147AF">
      <w:pPr>
        <w:spacing w:line="360" w:lineRule="auto"/>
        <w:jc w:val="center"/>
        <w:rPr>
          <w:rFonts w:eastAsia="黑体"/>
          <w:sz w:val="25"/>
        </w:rPr>
      </w:pPr>
    </w:p>
    <w:p w14:paraId="2303041E">
      <w:pPr>
        <w:spacing w:line="360" w:lineRule="auto"/>
        <w:jc w:val="center"/>
        <w:rPr>
          <w:rFonts w:eastAsia="黑体"/>
          <w:sz w:val="25"/>
        </w:rPr>
      </w:pPr>
    </w:p>
    <w:p w14:paraId="60A7C4BE">
      <w:pPr>
        <w:spacing w:line="360" w:lineRule="auto"/>
        <w:jc w:val="center"/>
        <w:rPr>
          <w:rFonts w:eastAsia="黑体"/>
          <w:sz w:val="25"/>
        </w:rPr>
      </w:pPr>
    </w:p>
    <w:p w14:paraId="43E0E268">
      <w:pPr>
        <w:spacing w:line="360" w:lineRule="auto"/>
        <w:jc w:val="center"/>
        <w:rPr>
          <w:rFonts w:eastAsia="黑体"/>
          <w:sz w:val="25"/>
        </w:rPr>
      </w:pPr>
    </w:p>
    <w:p w14:paraId="22E3634C">
      <w:pPr>
        <w:spacing w:line="360" w:lineRule="auto"/>
        <w:jc w:val="center"/>
        <w:rPr>
          <w:rFonts w:eastAsia="黑体"/>
          <w:sz w:val="25"/>
        </w:rPr>
      </w:pPr>
    </w:p>
    <w:p w14:paraId="1F9C5BA2">
      <w:pPr>
        <w:spacing w:line="360" w:lineRule="auto"/>
        <w:jc w:val="center"/>
        <w:rPr>
          <w:rFonts w:eastAsia="仿宋_GB2312"/>
          <w:sz w:val="40"/>
          <w:szCs w:val="36"/>
        </w:rPr>
      </w:pPr>
      <w:r>
        <w:rPr>
          <w:rFonts w:hint="eastAsia" w:eastAsia="仿宋_GB2312"/>
          <w:sz w:val="40"/>
          <w:szCs w:val="36"/>
          <w:highlight w:val="none"/>
        </w:rPr>
        <w:t>南京中医药大学泰州校区管理办公室</w:t>
      </w:r>
    </w:p>
    <w:p w14:paraId="2B9445D5">
      <w:pPr>
        <w:spacing w:line="360" w:lineRule="auto"/>
        <w:ind w:firstLine="1400"/>
        <w:rPr>
          <w:rFonts w:eastAsia="仿宋_GB2312"/>
          <w:sz w:val="28"/>
          <w:u w:val="single"/>
        </w:rPr>
      </w:pPr>
    </w:p>
    <w:p w14:paraId="78265E07">
      <w:pPr>
        <w:spacing w:line="360" w:lineRule="auto"/>
        <w:ind w:firstLine="15"/>
        <w:jc w:val="center"/>
      </w:pPr>
      <w:r>
        <w:rPr>
          <w:rFonts w:hint="eastAsia"/>
        </w:rPr>
        <w:t xml:space="preserve">    </w:t>
      </w:r>
    </w:p>
    <w:p w14:paraId="1B9C58C6">
      <w:pPr>
        <w:pStyle w:val="3"/>
        <w:jc w:val="center"/>
      </w:pPr>
      <w:r>
        <w:br w:type="page"/>
      </w:r>
    </w:p>
    <w:p w14:paraId="78DA8F85">
      <w:pPr>
        <w:spacing w:line="360" w:lineRule="auto"/>
        <w:ind w:firstLine="436" w:firstLineChars="182"/>
        <w:rPr>
          <w:rFonts w:ascii="宋体" w:hAnsi="宋体"/>
        </w:rPr>
      </w:pPr>
      <w:r>
        <w:rPr>
          <w:rFonts w:hint="eastAsia" w:ascii="宋体" w:hAnsi="宋体"/>
        </w:rPr>
        <w:t>南京中医药大学泰州校区现就泰州校区移动微门户（一期）“师生意见反馈督办系统”项目进行公开遴选，为了维护双方的合法权益，使整个采购工作诚信、公平、公正，确保项目建设质量，现将具体采购事宜告知如下：</w:t>
      </w:r>
    </w:p>
    <w:p w14:paraId="214E60E7">
      <w:pPr>
        <w:spacing w:line="360" w:lineRule="auto"/>
        <w:ind w:firstLine="436" w:firstLineChars="181"/>
        <w:rPr>
          <w:rFonts w:ascii="宋体" w:hAnsi="宋体"/>
          <w:b/>
        </w:rPr>
      </w:pPr>
      <w:r>
        <w:rPr>
          <w:rFonts w:hint="eastAsia" w:ascii="宋体" w:hAnsi="宋体"/>
          <w:b/>
        </w:rPr>
        <w:t>一、采购内容</w:t>
      </w:r>
    </w:p>
    <w:p w14:paraId="28809EE6">
      <w:pPr>
        <w:spacing w:line="360" w:lineRule="auto"/>
        <w:ind w:firstLine="436" w:firstLineChars="182"/>
        <w:rPr>
          <w:rFonts w:ascii="宋体" w:hAnsi="宋体"/>
        </w:rPr>
      </w:pPr>
      <w:r>
        <w:rPr>
          <w:rFonts w:hint="eastAsia" w:ascii="宋体" w:hAnsi="宋体"/>
        </w:rPr>
        <w:t>1.项目名称：泰州校区移动微门户（一期）“师生意见反馈督办系统”项目</w:t>
      </w:r>
    </w:p>
    <w:p w14:paraId="12923090">
      <w:pPr>
        <w:spacing w:line="360" w:lineRule="auto"/>
        <w:ind w:firstLine="436" w:firstLineChars="182"/>
        <w:rPr>
          <w:rFonts w:ascii="宋体" w:hAnsi="宋体"/>
          <w:color w:val="FF0000"/>
        </w:rPr>
      </w:pPr>
      <w:r>
        <w:rPr>
          <w:rFonts w:hint="eastAsia" w:ascii="宋体" w:hAnsi="宋体"/>
        </w:rPr>
        <w:t>2.项目地点：南京中医药大学泰州校区</w:t>
      </w:r>
    </w:p>
    <w:p w14:paraId="4575198B">
      <w:pPr>
        <w:spacing w:line="360" w:lineRule="auto"/>
        <w:ind w:firstLine="436" w:firstLineChars="182"/>
        <w:rPr>
          <w:rFonts w:ascii="宋体" w:hAnsi="宋体"/>
        </w:rPr>
      </w:pPr>
      <w:r>
        <w:rPr>
          <w:rFonts w:hint="eastAsia" w:ascii="宋体" w:hAnsi="宋体"/>
        </w:rPr>
        <w:t>3.项目内容：</w:t>
      </w:r>
      <w:r>
        <w:rPr>
          <w:rFonts w:ascii="宋体" w:hAnsi="宋体"/>
        </w:rPr>
        <w:t>随着现代校园学习和生活节奏加快，师生对</w:t>
      </w:r>
      <w:r>
        <w:rPr>
          <w:rFonts w:hint="eastAsia" w:ascii="宋体" w:hAnsi="宋体"/>
          <w:lang w:val="en-US" w:eastAsia="zh-CN"/>
        </w:rPr>
        <w:t>校园</w:t>
      </w:r>
      <w:r>
        <w:rPr>
          <w:rFonts w:ascii="宋体" w:hAnsi="宋体"/>
        </w:rPr>
        <w:t>各类服务质量要求逐步提高。</w:t>
      </w:r>
      <w:r>
        <w:rPr>
          <w:rFonts w:hint="eastAsia" w:ascii="宋体" w:hAnsi="宋体"/>
        </w:rPr>
        <w:t>为满足泰州校区管理办公室全方位接收了解校区师生的意见，向师生提供一</w:t>
      </w:r>
      <w:r>
        <w:rPr>
          <w:rFonts w:hint="eastAsia" w:ascii="宋体" w:hAnsi="宋体"/>
          <w:lang w:val="en-US" w:eastAsia="zh-CN"/>
        </w:rPr>
        <w:t>条</w:t>
      </w:r>
      <w:r>
        <w:rPr>
          <w:rFonts w:hint="eastAsia" w:ascii="宋体" w:hAnsi="宋体"/>
        </w:rPr>
        <w:t>透明的意见反馈通道，</w:t>
      </w:r>
      <w:r>
        <w:rPr>
          <w:rFonts w:hint="eastAsia" w:ascii="宋体" w:hAnsi="宋体"/>
          <w:lang w:val="en-US" w:eastAsia="zh-CN"/>
        </w:rPr>
        <w:t>计划</w:t>
      </w:r>
      <w:r>
        <w:rPr>
          <w:rFonts w:hint="eastAsia" w:ascii="宋体" w:hAnsi="宋体"/>
        </w:rPr>
        <w:t>建设泰州校区“师生意见反馈督办系统”</w:t>
      </w:r>
      <w:r>
        <w:rPr>
          <w:rFonts w:hint="eastAsia" w:ascii="宋体" w:hAnsi="宋体"/>
          <w:lang w:eastAsia="zh-CN"/>
        </w:rPr>
        <w:t>。</w:t>
      </w:r>
      <w:r>
        <w:rPr>
          <w:rFonts w:hint="eastAsia" w:ascii="宋体" w:hAnsi="宋体"/>
        </w:rPr>
        <w:t>该系统旨在通过</w:t>
      </w:r>
      <w:r>
        <w:rPr>
          <w:rFonts w:hint="eastAsia" w:ascii="宋体" w:hAnsi="宋体"/>
          <w:lang w:val="en-US" w:eastAsia="zh-CN"/>
        </w:rPr>
        <w:t>搭建公开透明的平台</w:t>
      </w:r>
      <w:r>
        <w:rPr>
          <w:rFonts w:hint="eastAsia" w:ascii="宋体" w:hAnsi="宋体"/>
        </w:rPr>
        <w:t>，提供准确、高效、实时的</w:t>
      </w:r>
      <w:r>
        <w:rPr>
          <w:rFonts w:hint="eastAsia" w:ascii="宋体" w:hAnsi="宋体"/>
          <w:lang w:val="en-US" w:eastAsia="zh-CN"/>
        </w:rPr>
        <w:t>意见反馈和督办</w:t>
      </w:r>
      <w:r>
        <w:rPr>
          <w:rFonts w:hint="eastAsia" w:ascii="宋体" w:hAnsi="宋体"/>
        </w:rPr>
        <w:t>服务，助力我校服务质量的提升。</w:t>
      </w:r>
    </w:p>
    <w:p w14:paraId="25DA4CFC">
      <w:pPr>
        <w:spacing w:line="360" w:lineRule="auto"/>
        <w:ind w:firstLine="434" w:firstLineChars="180"/>
        <w:rPr>
          <w:rFonts w:ascii="宋体" w:hAnsi="宋体"/>
          <w:b/>
        </w:rPr>
      </w:pPr>
      <w:r>
        <w:rPr>
          <w:rFonts w:hint="eastAsia" w:ascii="宋体" w:hAnsi="宋体"/>
          <w:b/>
        </w:rPr>
        <w:t>二、采购要求</w:t>
      </w:r>
    </w:p>
    <w:p w14:paraId="5E15C3FE">
      <w:pPr>
        <w:spacing w:line="360" w:lineRule="auto"/>
        <w:ind w:firstLine="480" w:firstLineChars="200"/>
        <w:rPr>
          <w:rFonts w:ascii="宋体" w:hAnsi="宋体"/>
        </w:rPr>
      </w:pPr>
      <w:r>
        <w:rPr>
          <w:rFonts w:hint="eastAsia" w:ascii="宋体" w:hAnsi="宋体"/>
        </w:rPr>
        <w:t>1.本文件中的采购人为</w:t>
      </w:r>
      <w:r>
        <w:rPr>
          <w:rFonts w:hint="eastAsia" w:ascii="宋体" w:hAnsi="宋体"/>
          <w:highlight w:val="none"/>
        </w:rPr>
        <w:t>南京中医药大学</w:t>
      </w:r>
      <w:r>
        <w:rPr>
          <w:rFonts w:hint="eastAsia" w:ascii="宋体" w:hAnsi="宋体"/>
        </w:rPr>
        <w:t>，亦称发包方；响应人系指相关标的物的承包人；成交人系指最后成交的响应人，亦称承包方。</w:t>
      </w:r>
    </w:p>
    <w:p w14:paraId="344B65D7">
      <w:pPr>
        <w:pStyle w:val="7"/>
        <w:spacing w:line="360" w:lineRule="auto"/>
        <w:ind w:firstLine="480" w:firstLineChars="200"/>
        <w:rPr>
          <w:rFonts w:ascii="宋体" w:hAnsi="宋体"/>
          <w:sz w:val="24"/>
          <w:szCs w:val="24"/>
          <w:highlight w:val="none"/>
        </w:rPr>
      </w:pPr>
      <w:r>
        <w:rPr>
          <w:rFonts w:hint="eastAsia" w:ascii="宋体" w:hAnsi="宋体"/>
          <w:sz w:val="24"/>
          <w:szCs w:val="24"/>
        </w:rPr>
        <w:t>2.无论采购结果如何，响应人应承担其报价文件编制与递交过程中所发生的一切费用。采购人对上述费用不予承担</w:t>
      </w:r>
      <w:r>
        <w:rPr>
          <w:rFonts w:hint="eastAsia" w:ascii="宋体" w:hAnsi="宋体"/>
          <w:sz w:val="24"/>
          <w:szCs w:val="24"/>
          <w:highlight w:val="none"/>
        </w:rPr>
        <w:t xml:space="preserve">。如果不按遴选文件要求提交响应文件和资料，响应文件视为无效。 </w:t>
      </w:r>
    </w:p>
    <w:p w14:paraId="1A81F9D1">
      <w:pPr>
        <w:spacing w:line="360" w:lineRule="auto"/>
        <w:ind w:firstLine="480" w:firstLineChars="200"/>
        <w:rPr>
          <w:rFonts w:hint="eastAsia" w:ascii="宋体" w:hAnsi="宋体"/>
        </w:rPr>
      </w:pPr>
      <w:r>
        <w:rPr>
          <w:rFonts w:hint="eastAsia" w:ascii="宋体" w:hAnsi="宋体"/>
        </w:rPr>
        <w:t>3.响应人应详阅遴选文件中的所有条款、格式、表格、条件及规范，如果不按遴选文件要求提交响应文件和资料，其风险由响应人自行承担，并根据有关条款规定，响应文件视为无效。</w:t>
      </w:r>
    </w:p>
    <w:p w14:paraId="309651AD">
      <w:pPr>
        <w:spacing w:line="360" w:lineRule="auto"/>
        <w:ind w:firstLine="480" w:firstLineChars="200"/>
        <w:rPr>
          <w:rFonts w:hint="eastAsia" w:ascii="宋体" w:hAnsi="宋体"/>
        </w:rPr>
      </w:pPr>
      <w:r>
        <w:rPr>
          <w:rFonts w:hint="eastAsia" w:ascii="宋体" w:hAnsi="宋体"/>
        </w:rPr>
        <w:t>4.响应人被视为充分熟悉本采购项目所在地的各种情况以及与履行合同有关一切其他情况，包括但不限于自然环境、气候条件、劳动力及公共设施等，本遴选文件不再对上述情况进行描述。</w:t>
      </w:r>
    </w:p>
    <w:p w14:paraId="1C4D9EB4">
      <w:pPr>
        <w:spacing w:line="360" w:lineRule="auto"/>
        <w:ind w:firstLine="480" w:firstLineChars="200"/>
        <w:rPr>
          <w:rFonts w:hint="eastAsia" w:ascii="宋体" w:hAnsi="宋体"/>
        </w:rPr>
      </w:pPr>
      <w:r>
        <w:rPr>
          <w:rFonts w:hint="eastAsia" w:ascii="宋体" w:hAnsi="宋体"/>
          <w:lang w:val="en-US" w:eastAsia="zh-CN"/>
        </w:rPr>
        <w:t>5</w:t>
      </w:r>
      <w:r>
        <w:rPr>
          <w:rFonts w:hint="eastAsia" w:ascii="宋体" w:hAnsi="宋体"/>
        </w:rPr>
        <w:t>.报价文件中的价格为响应人所提供的最终价格，除非采购人提出要求，评审结束前响应人不得以任何形式提出对所报价格进行修改。</w:t>
      </w:r>
    </w:p>
    <w:p w14:paraId="7CF91647">
      <w:pPr>
        <w:spacing w:line="360" w:lineRule="auto"/>
        <w:ind w:firstLine="480" w:firstLineChars="200"/>
        <w:rPr>
          <w:rFonts w:hint="eastAsia" w:ascii="宋体" w:hAnsi="宋体"/>
          <w:lang w:val="en-US" w:eastAsia="zh-CN"/>
        </w:rPr>
      </w:pPr>
      <w:r>
        <w:rPr>
          <w:rFonts w:hint="eastAsia" w:ascii="宋体" w:hAnsi="宋体"/>
          <w:lang w:val="en-US" w:eastAsia="zh-CN"/>
        </w:rPr>
        <w:t>6.知识产权条款</w:t>
      </w:r>
    </w:p>
    <w:p w14:paraId="32E9949A">
      <w:pPr>
        <w:spacing w:line="360" w:lineRule="auto"/>
        <w:ind w:firstLine="480" w:firstLineChars="200"/>
        <w:rPr>
          <w:rFonts w:hint="eastAsia" w:ascii="宋体" w:hAnsi="宋体"/>
          <w:lang w:val="en-US" w:eastAsia="zh-CN"/>
        </w:rPr>
      </w:pPr>
      <w:r>
        <w:rPr>
          <w:rFonts w:hint="eastAsia" w:ascii="宋体" w:hAnsi="宋体"/>
          <w:lang w:val="en-US" w:eastAsia="zh-CN"/>
        </w:rPr>
        <w:t>6.1 供应商保证所提供的产品/服务不侵犯第三方知识产权，如发生知识产权纠纷，由供应商承担全部法律责任并赔偿由此给采购人造成的损失。</w:t>
      </w:r>
    </w:p>
    <w:p w14:paraId="2696DADC">
      <w:pPr>
        <w:spacing w:line="360" w:lineRule="auto"/>
        <w:ind w:firstLine="480" w:firstLineChars="200"/>
        <w:rPr>
          <w:rFonts w:hint="eastAsia" w:ascii="宋体" w:hAnsi="宋体"/>
          <w:lang w:val="en-US" w:eastAsia="zh-CN"/>
        </w:rPr>
      </w:pPr>
      <w:r>
        <w:rPr>
          <w:rFonts w:hint="eastAsia" w:ascii="宋体" w:hAnsi="宋体"/>
          <w:lang w:val="en-US" w:eastAsia="zh-CN"/>
        </w:rPr>
        <w:t>6.2 本项目形成的技术成果（包括但不限于软件著作权）归采购人所有，供应商享有署名权。未经采购人书面同意，供应商不得以任何形式使用或向第三方披露相关技术成果。</w:t>
      </w:r>
    </w:p>
    <w:p w14:paraId="7EF7F93F">
      <w:pPr>
        <w:pStyle w:val="2"/>
        <w:ind w:left="0" w:leftChars="0" w:firstLine="480" w:firstLineChars="200"/>
      </w:pPr>
      <w:r>
        <w:rPr>
          <w:rFonts w:hint="eastAsia" w:ascii="宋体" w:hAnsi="宋体"/>
          <w:lang w:val="en-US" w:eastAsia="zh-CN"/>
        </w:rPr>
        <w:t>6.3 供应商在履约过程中接触的学校数据、技术资料等信息，应承担永久保密义务。</w:t>
      </w:r>
    </w:p>
    <w:p w14:paraId="038ACD83">
      <w:pPr>
        <w:spacing w:line="360" w:lineRule="auto"/>
        <w:ind w:firstLine="482" w:firstLineChars="200"/>
        <w:rPr>
          <w:rFonts w:ascii="宋体" w:hAnsi="宋体"/>
          <w:b/>
        </w:rPr>
      </w:pPr>
      <w:r>
        <w:rPr>
          <w:rFonts w:hint="eastAsia" w:ascii="宋体" w:hAnsi="宋体"/>
          <w:b/>
        </w:rPr>
        <w:t>三、响应须知</w:t>
      </w:r>
    </w:p>
    <w:p w14:paraId="1280F3B8">
      <w:pPr>
        <w:spacing w:line="400" w:lineRule="exact"/>
        <w:ind w:firstLine="600" w:firstLineChars="250"/>
        <w:rPr>
          <w:rFonts w:hint="eastAsia" w:ascii="宋体" w:hAnsi="宋体"/>
        </w:rPr>
      </w:pPr>
      <w:r>
        <w:rPr>
          <w:rFonts w:hint="eastAsia" w:ascii="宋体" w:hAnsi="宋体"/>
        </w:rPr>
        <w:t>1.响应条件：</w:t>
      </w:r>
    </w:p>
    <w:p w14:paraId="47F4A35C">
      <w:pPr>
        <w:spacing w:line="360" w:lineRule="auto"/>
        <w:ind w:firstLine="480" w:firstLineChars="200"/>
        <w:rPr>
          <w:rFonts w:hint="eastAsia" w:ascii="宋体" w:hAnsi="宋体"/>
        </w:rPr>
      </w:pPr>
      <w:r>
        <w:rPr>
          <w:rFonts w:hint="eastAsia" w:ascii="宋体" w:hAnsi="宋体"/>
        </w:rPr>
        <w:t>（1）应当具有企业独立法人资格，能独立承担民事责任，持有效营业执照。</w:t>
      </w:r>
    </w:p>
    <w:p w14:paraId="0F2340EE">
      <w:pPr>
        <w:spacing w:line="360" w:lineRule="auto"/>
        <w:ind w:firstLine="480" w:firstLineChars="200"/>
        <w:rPr>
          <w:rFonts w:hint="eastAsia" w:ascii="宋体" w:hAnsi="宋体"/>
        </w:rPr>
      </w:pPr>
      <w:r>
        <w:rPr>
          <w:rFonts w:hint="eastAsia" w:ascii="宋体" w:hAnsi="宋体"/>
        </w:rPr>
        <w:t>（2）具有履行合同所必需的人力配备和专业开发技术能力。</w:t>
      </w:r>
    </w:p>
    <w:p w14:paraId="28818CF5">
      <w:pPr>
        <w:spacing w:line="360" w:lineRule="auto"/>
        <w:ind w:firstLine="480" w:firstLineChars="200"/>
        <w:rPr>
          <w:rFonts w:hint="eastAsia" w:ascii="宋体" w:hAnsi="宋体"/>
        </w:rPr>
      </w:pPr>
      <w:r>
        <w:rPr>
          <w:rFonts w:hint="eastAsia" w:ascii="宋体" w:hAnsi="宋体"/>
        </w:rPr>
        <w:t>（3）具有良好的商业信誉和健全的财务会计制度，提供近一年内的财务状况报告，至少包括资产负债表和利润表或上一年度审计报告。</w:t>
      </w:r>
    </w:p>
    <w:p w14:paraId="6749B5DF">
      <w:pPr>
        <w:spacing w:line="360" w:lineRule="auto"/>
        <w:ind w:firstLine="480" w:firstLineChars="200"/>
        <w:rPr>
          <w:rFonts w:hint="eastAsia" w:ascii="宋体" w:hAnsi="宋体"/>
        </w:rPr>
      </w:pPr>
      <w:r>
        <w:rPr>
          <w:rFonts w:hint="eastAsia" w:ascii="宋体" w:hAnsi="宋体"/>
        </w:rPr>
        <w:t>（4）有依法缴纳税收和社会保障资金的良好记录，提供参加本次采购活动前近半年内任一月份的依法缴纳税收和社会保障资金的银行缴款证明或税务部门出具的缴款证明。</w:t>
      </w:r>
    </w:p>
    <w:p w14:paraId="7936139F">
      <w:pPr>
        <w:spacing w:line="360" w:lineRule="auto"/>
        <w:ind w:firstLine="480" w:firstLineChars="200"/>
        <w:rPr>
          <w:rFonts w:hint="eastAsia" w:ascii="宋体" w:hAnsi="宋体"/>
        </w:rPr>
      </w:pPr>
      <w:r>
        <w:rPr>
          <w:rFonts w:hint="eastAsia" w:ascii="宋体" w:hAnsi="宋体"/>
        </w:rPr>
        <w:t>（5）参加本次采购活动前3年内在经营活动中没有重大违法记录的书面声明。</w:t>
      </w:r>
    </w:p>
    <w:p w14:paraId="00B434D7">
      <w:pPr>
        <w:spacing w:line="360" w:lineRule="auto"/>
        <w:ind w:firstLine="480" w:firstLineChars="200"/>
        <w:rPr>
          <w:rFonts w:hint="eastAsia" w:ascii="宋体" w:hAnsi="宋体"/>
        </w:rPr>
      </w:pPr>
      <w:r>
        <w:rPr>
          <w:rFonts w:hint="eastAsia" w:ascii="宋体" w:hAnsi="宋体"/>
        </w:rPr>
        <w:t>（6）未被“信用中国”网站（www.creditchina.gov.cn）列入失信执行人、重大税收违法案件当事人名单.政府采购严重违法失信行为记录名单，提供信用查询截图。</w:t>
      </w:r>
    </w:p>
    <w:p w14:paraId="32198F9E">
      <w:pPr>
        <w:spacing w:line="360" w:lineRule="auto"/>
        <w:ind w:firstLine="480" w:firstLineChars="200"/>
        <w:rPr>
          <w:rFonts w:hint="eastAsia" w:ascii="宋体" w:hAnsi="宋体"/>
        </w:rPr>
      </w:pPr>
      <w:r>
        <w:rPr>
          <w:rFonts w:ascii="宋体" w:hAnsi="宋体"/>
        </w:rPr>
        <w:t>2</w:t>
      </w:r>
      <w:r>
        <w:rPr>
          <w:rFonts w:hint="eastAsia" w:ascii="宋体" w:hAnsi="宋体"/>
        </w:rPr>
        <w:t>.该项目不接受联合体报价，不得转包、分包。</w:t>
      </w:r>
    </w:p>
    <w:p w14:paraId="34CFE02A">
      <w:pPr>
        <w:spacing w:line="360" w:lineRule="auto"/>
        <w:ind w:firstLine="480" w:firstLineChars="200"/>
        <w:rPr>
          <w:rFonts w:hint="eastAsia" w:ascii="宋体" w:hAnsi="宋体"/>
        </w:rPr>
      </w:pPr>
      <w:r>
        <w:rPr>
          <w:rFonts w:ascii="宋体" w:hAnsi="宋体"/>
        </w:rPr>
        <w:t>3</w:t>
      </w:r>
      <w:r>
        <w:rPr>
          <w:rFonts w:hint="eastAsia" w:ascii="宋体" w:hAnsi="宋体"/>
        </w:rPr>
        <w:t>.响应费用和遴选文件的约束力</w:t>
      </w:r>
    </w:p>
    <w:p w14:paraId="4EFB54BA">
      <w:pPr>
        <w:spacing w:line="360" w:lineRule="auto"/>
        <w:ind w:firstLine="480" w:firstLineChars="200"/>
        <w:rPr>
          <w:rFonts w:hint="eastAsia" w:ascii="宋体" w:hAnsi="宋体"/>
        </w:rPr>
      </w:pPr>
      <w:r>
        <w:rPr>
          <w:rFonts w:hint="eastAsia" w:ascii="宋体" w:hAnsi="宋体"/>
        </w:rPr>
        <w:t>（1）响应人应承担其参加本采购活动自身所发生的费用。</w:t>
      </w:r>
    </w:p>
    <w:p w14:paraId="47CD22BB">
      <w:pPr>
        <w:spacing w:line="360" w:lineRule="auto"/>
        <w:ind w:firstLine="480" w:firstLineChars="200"/>
        <w:rPr>
          <w:rFonts w:hint="eastAsia" w:ascii="宋体" w:hAnsi="宋体"/>
        </w:rPr>
      </w:pPr>
      <w:r>
        <w:rPr>
          <w:rFonts w:hint="eastAsia" w:ascii="宋体" w:hAnsi="宋体"/>
        </w:rPr>
        <w:t>（2）响应人一旦购买了本遴选文件并参加响应，即被认为接受了本遴选文件中所有条件和规定。响应人在响应文件中，任何对遴选文件中的条款未作全部响应或作了不利于采购人的保留或修改，又不在响应文件中的有关偏差表中特别声明的，成交后仍以遴选文件的规定为准。</w:t>
      </w:r>
    </w:p>
    <w:p w14:paraId="0F14531C">
      <w:pPr>
        <w:spacing w:line="360" w:lineRule="auto"/>
        <w:ind w:firstLine="482" w:firstLineChars="200"/>
        <w:rPr>
          <w:rFonts w:hint="eastAsia" w:ascii="宋体" w:hAnsi="宋体"/>
        </w:rPr>
      </w:pPr>
      <w:r>
        <w:rPr>
          <w:rFonts w:ascii="宋体" w:hAnsi="宋体"/>
          <w:b/>
          <w:lang w:val="zh-CN"/>
        </w:rPr>
        <w:t>4</w:t>
      </w:r>
      <w:r>
        <w:rPr>
          <w:rFonts w:hint="eastAsia" w:ascii="宋体" w:hAnsi="宋体"/>
          <w:b/>
          <w:lang w:val="zh-CN"/>
        </w:rPr>
        <w:t>.</w:t>
      </w:r>
      <w:r>
        <w:rPr>
          <w:rFonts w:hint="eastAsia" w:ascii="宋体" w:hAnsi="宋体"/>
          <w:b/>
        </w:rPr>
        <w:t>本项目实施周期为</w:t>
      </w:r>
      <w:r>
        <w:rPr>
          <w:rFonts w:ascii="宋体" w:hAnsi="宋体"/>
          <w:b/>
        </w:rPr>
        <w:t>10</w:t>
      </w:r>
      <w:r>
        <w:rPr>
          <w:rFonts w:hint="eastAsia" w:ascii="宋体" w:hAnsi="宋体"/>
          <w:b/>
        </w:rPr>
        <w:t>个日历日，从合同签订之日起开始计算</w:t>
      </w:r>
      <w:r>
        <w:rPr>
          <w:rFonts w:hint="eastAsia" w:ascii="宋体" w:hAnsi="宋体"/>
        </w:rPr>
        <w:t>。各响应人在遴选文件要求的实施周期期限内，可根据企业自身情况，合理组织并尽量缩短时间。因中标人自身原因不能按时完工的，每延迟一天，则应按照</w:t>
      </w:r>
      <w:r>
        <w:rPr>
          <w:rFonts w:hint="eastAsia" w:ascii="宋体" w:hAnsi="宋体"/>
          <w:lang w:val="en-US" w:eastAsia="zh-CN"/>
        </w:rPr>
        <w:t>3000</w:t>
      </w:r>
      <w:r>
        <w:rPr>
          <w:rFonts w:hint="eastAsia" w:ascii="宋体" w:hAnsi="宋体"/>
        </w:rPr>
        <w:t>元每天向发包人支付违约金。</w:t>
      </w:r>
    </w:p>
    <w:p w14:paraId="120FBC70">
      <w:pPr>
        <w:spacing w:line="360" w:lineRule="auto"/>
        <w:ind w:firstLine="480"/>
        <w:rPr>
          <w:rFonts w:hint="eastAsia" w:ascii="Arial" w:hAnsi="Arial"/>
        </w:rPr>
      </w:pPr>
      <w:r>
        <w:rPr>
          <w:rFonts w:ascii="宋体" w:hAnsi="宋体"/>
          <w:lang w:val="zh-CN"/>
        </w:rPr>
        <w:t>5</w:t>
      </w:r>
      <w:r>
        <w:rPr>
          <w:rFonts w:hint="eastAsia" w:ascii="宋体" w:hAnsi="宋体"/>
          <w:lang w:val="zh-CN"/>
        </w:rPr>
        <w:t>.合同签订及</w:t>
      </w:r>
      <w:r>
        <w:rPr>
          <w:rFonts w:hint="eastAsia" w:ascii="Arial" w:hAnsi="Arial"/>
        </w:rPr>
        <w:t>验收规范</w:t>
      </w:r>
    </w:p>
    <w:p w14:paraId="1BB446A1">
      <w:pPr>
        <w:pStyle w:val="6"/>
        <w:spacing w:line="360" w:lineRule="auto"/>
        <w:rPr>
          <w:rFonts w:hint="eastAsia" w:ascii="宋体" w:hAnsi="宋体"/>
        </w:rPr>
      </w:pPr>
      <w:r>
        <w:rPr>
          <w:rFonts w:hint="eastAsia" w:ascii="宋体" w:hAnsi="宋体"/>
        </w:rPr>
        <w:t>本项目合同签订按照《南京中医药大学经济合同管理办法》的标准执行，验收按照《南京中医药大学信息化项目建设管理办法》的相关规定执行。</w:t>
      </w:r>
    </w:p>
    <w:p w14:paraId="1B1989A9">
      <w:pPr>
        <w:pStyle w:val="6"/>
        <w:spacing w:line="360" w:lineRule="auto"/>
        <w:rPr>
          <w:rFonts w:hint="eastAsia" w:ascii="宋体" w:hAnsi="宋体"/>
          <w:lang w:val="zh-CN"/>
        </w:rPr>
      </w:pPr>
      <w:r>
        <w:rPr>
          <w:rFonts w:ascii="宋体" w:hAnsi="宋体"/>
          <w:lang w:val="zh-CN"/>
        </w:rPr>
        <w:t>6</w:t>
      </w:r>
      <w:r>
        <w:rPr>
          <w:rFonts w:hint="eastAsia" w:ascii="宋体" w:hAnsi="宋体"/>
          <w:lang w:val="zh-CN"/>
        </w:rPr>
        <w:t>.售后服务</w:t>
      </w:r>
    </w:p>
    <w:p w14:paraId="3B4406DB">
      <w:pPr>
        <w:spacing w:line="360" w:lineRule="auto"/>
        <w:ind w:firstLine="480" w:firstLineChars="200"/>
        <w:rPr>
          <w:rFonts w:ascii="宋体" w:hAnsi="宋体"/>
        </w:rPr>
      </w:pPr>
      <w:r>
        <w:rPr>
          <w:rFonts w:hint="eastAsia" w:ascii="宋体" w:hAnsi="宋体"/>
        </w:rPr>
        <w:t>（</w:t>
      </w:r>
      <w:r>
        <w:rPr>
          <w:rFonts w:ascii="宋体" w:hAnsi="宋体"/>
        </w:rPr>
        <w:t>1)</w:t>
      </w:r>
      <w:r>
        <w:rPr>
          <w:rFonts w:ascii="宋体" w:hAnsi="宋体"/>
          <w:b/>
          <w:bCs/>
        </w:rPr>
        <w:t xml:space="preserve"> </w:t>
      </w:r>
      <w:r>
        <w:rPr>
          <w:rFonts w:hint="eastAsia" w:ascii="宋体" w:hAnsi="宋体"/>
          <w:b/>
          <w:bCs/>
        </w:rPr>
        <w:t>响应人须</w:t>
      </w:r>
      <w:r>
        <w:rPr>
          <w:rFonts w:ascii="宋体" w:hAnsi="宋体"/>
          <w:b/>
          <w:bCs/>
        </w:rPr>
        <w:t>至少提供自项目验收之日起为期</w:t>
      </w:r>
      <w:r>
        <w:rPr>
          <w:rFonts w:hint="eastAsia" w:ascii="宋体" w:hAnsi="宋体"/>
          <w:b/>
          <w:bCs/>
        </w:rPr>
        <w:t>三</w:t>
      </w:r>
      <w:r>
        <w:rPr>
          <w:rFonts w:ascii="宋体" w:hAnsi="宋体"/>
          <w:b/>
          <w:bCs/>
        </w:rPr>
        <w:t>年的</w:t>
      </w:r>
      <w:r>
        <w:rPr>
          <w:rFonts w:hint="eastAsia" w:ascii="宋体" w:hAnsi="宋体"/>
          <w:b/>
          <w:bCs/>
        </w:rPr>
        <w:t>免费质保服务</w:t>
      </w:r>
      <w:r>
        <w:rPr>
          <w:rFonts w:hint="eastAsia" w:ascii="宋体" w:hAnsi="宋体"/>
        </w:rPr>
        <w:t>。</w:t>
      </w:r>
    </w:p>
    <w:p w14:paraId="2B348368">
      <w:pPr>
        <w:spacing w:line="360" w:lineRule="auto"/>
        <w:ind w:firstLine="480" w:firstLineChars="200"/>
        <w:rPr>
          <w:rFonts w:ascii="宋体" w:hAnsi="宋体"/>
        </w:rPr>
      </w:pPr>
      <w:r>
        <w:rPr>
          <w:rFonts w:hint="eastAsia" w:ascii="宋体" w:hAnsi="宋体"/>
        </w:rPr>
        <w:t>（</w:t>
      </w:r>
      <w:r>
        <w:rPr>
          <w:rFonts w:ascii="宋体" w:hAnsi="宋体"/>
        </w:rPr>
        <w:t xml:space="preserve">2) </w:t>
      </w:r>
      <w:r>
        <w:rPr>
          <w:rFonts w:hint="eastAsia" w:ascii="宋体" w:hAnsi="宋体"/>
        </w:rPr>
        <w:t>响应人要提供7×24小时售后服务电话，可以最快在3小时内赶到现场处理应急事件。定期开展产品巡检，保证产品正常运行。服务方式包括电话、互联网、E-MAIL、现场和定期巡检、技术等方式。服务范围包括设备安装配置、性能调优、人员培训等。</w:t>
      </w:r>
    </w:p>
    <w:p w14:paraId="4339D8AA">
      <w:pPr>
        <w:spacing w:line="360" w:lineRule="auto"/>
        <w:ind w:firstLine="482" w:firstLineChars="200"/>
        <w:rPr>
          <w:rFonts w:ascii="宋体" w:hAnsi="宋体"/>
          <w:b/>
        </w:rPr>
      </w:pPr>
      <w:r>
        <w:rPr>
          <w:rFonts w:hint="eastAsia" w:ascii="宋体" w:hAnsi="宋体"/>
          <w:b/>
        </w:rPr>
        <w:t>四、响应文件的编制</w:t>
      </w:r>
    </w:p>
    <w:p w14:paraId="734E198F">
      <w:pPr>
        <w:spacing w:line="360" w:lineRule="auto"/>
        <w:ind w:firstLine="480" w:firstLineChars="200"/>
        <w:rPr>
          <w:rFonts w:hint="eastAsia" w:ascii="宋体" w:hAnsi="宋体"/>
        </w:rPr>
      </w:pPr>
      <w:r>
        <w:rPr>
          <w:rFonts w:hint="eastAsia" w:ascii="宋体" w:hAnsi="宋体"/>
        </w:rPr>
        <w:t>1.响应文件的语言及度量衡单位</w:t>
      </w:r>
    </w:p>
    <w:p w14:paraId="5E6B6877">
      <w:pPr>
        <w:spacing w:line="360" w:lineRule="auto"/>
        <w:ind w:firstLine="480" w:firstLineChars="200"/>
        <w:rPr>
          <w:rFonts w:hint="eastAsia" w:ascii="宋体" w:hAnsi="宋体"/>
        </w:rPr>
      </w:pPr>
      <w:r>
        <w:rPr>
          <w:rFonts w:hint="eastAsia" w:ascii="宋体" w:hAnsi="宋体"/>
        </w:rPr>
        <w:t>（1）响应文件和与响应有关的所有文件均应使用简体中文；</w:t>
      </w:r>
    </w:p>
    <w:p w14:paraId="5EA5C630">
      <w:pPr>
        <w:spacing w:line="360" w:lineRule="auto"/>
        <w:ind w:firstLine="480" w:firstLineChars="200"/>
        <w:rPr>
          <w:rFonts w:hint="eastAsia" w:ascii="宋体" w:hAnsi="宋体"/>
        </w:rPr>
      </w:pPr>
      <w:r>
        <w:rPr>
          <w:rFonts w:hint="eastAsia" w:ascii="宋体" w:hAnsi="宋体"/>
        </w:rPr>
        <w:t>（2）除另有规定外，响应文件使用的度量衡单位，均采用中华人民共和国法定计量单位。</w:t>
      </w:r>
    </w:p>
    <w:p w14:paraId="4B7214C6">
      <w:pPr>
        <w:spacing w:line="360" w:lineRule="auto"/>
        <w:ind w:firstLine="480" w:firstLineChars="200"/>
        <w:rPr>
          <w:rFonts w:hint="eastAsia" w:ascii="宋体" w:hAnsi="宋体"/>
        </w:rPr>
      </w:pPr>
      <w:r>
        <w:rPr>
          <w:rFonts w:hint="eastAsia" w:ascii="宋体" w:hAnsi="宋体"/>
        </w:rPr>
        <w:t>2.响应文件的组成</w:t>
      </w:r>
    </w:p>
    <w:p w14:paraId="28348BEC">
      <w:pPr>
        <w:spacing w:line="360" w:lineRule="auto"/>
        <w:ind w:firstLine="480" w:firstLineChars="200"/>
        <w:rPr>
          <w:rFonts w:hint="eastAsia" w:ascii="宋体" w:hAnsi="宋体"/>
        </w:rPr>
      </w:pPr>
      <w:r>
        <w:rPr>
          <w:rFonts w:hint="eastAsia" w:ascii="宋体" w:hAnsi="宋体"/>
        </w:rPr>
        <w:t>响应文件由商务和技术两部分组成。</w:t>
      </w:r>
    </w:p>
    <w:p w14:paraId="10D195C7">
      <w:pPr>
        <w:spacing w:line="360" w:lineRule="auto"/>
        <w:ind w:firstLine="480" w:firstLineChars="200"/>
        <w:rPr>
          <w:rFonts w:hint="eastAsia" w:ascii="宋体" w:hAnsi="宋体"/>
        </w:rPr>
      </w:pPr>
      <w:r>
        <w:rPr>
          <w:rFonts w:hint="eastAsia" w:ascii="宋体" w:hAnsi="宋体"/>
        </w:rPr>
        <w:t>2.1商务部分主要包括以下内容：</w:t>
      </w:r>
    </w:p>
    <w:p w14:paraId="4ACB6CFF">
      <w:pPr>
        <w:spacing w:line="360" w:lineRule="auto"/>
        <w:ind w:firstLine="480" w:firstLineChars="200"/>
        <w:rPr>
          <w:rFonts w:hint="eastAsia" w:ascii="宋体" w:hAnsi="宋体"/>
        </w:rPr>
      </w:pPr>
      <w:r>
        <w:rPr>
          <w:rFonts w:hint="eastAsia" w:ascii="宋体" w:hAnsi="宋体"/>
        </w:rPr>
        <w:t>（1）报价函；</w:t>
      </w:r>
    </w:p>
    <w:p w14:paraId="7250E22A">
      <w:pPr>
        <w:spacing w:line="360" w:lineRule="auto"/>
        <w:ind w:firstLine="480" w:firstLineChars="200"/>
        <w:rPr>
          <w:rFonts w:hint="eastAsia" w:ascii="宋体" w:hAnsi="宋体"/>
        </w:rPr>
      </w:pPr>
      <w:r>
        <w:rPr>
          <w:rFonts w:hint="eastAsia" w:ascii="宋体" w:hAnsi="宋体"/>
        </w:rPr>
        <w:t>（2）报价清单（币种为人民币）。</w:t>
      </w:r>
    </w:p>
    <w:p w14:paraId="6EBCE238">
      <w:pPr>
        <w:spacing w:line="360" w:lineRule="auto"/>
        <w:ind w:firstLine="480" w:firstLineChars="200"/>
        <w:rPr>
          <w:rFonts w:hint="eastAsia" w:ascii="宋体" w:hAnsi="宋体"/>
        </w:rPr>
      </w:pPr>
      <w:r>
        <w:rPr>
          <w:rFonts w:hint="eastAsia" w:ascii="宋体" w:hAnsi="宋体"/>
        </w:rPr>
        <w:t>2.2技术部分主要包括以下内容（包括但不限于）（复印件需加盖公章，原件备查，必须注意复印件的清晰度，如有虚假，即为作废）：</w:t>
      </w:r>
    </w:p>
    <w:p w14:paraId="7B7CB4ED">
      <w:pPr>
        <w:spacing w:line="360" w:lineRule="auto"/>
        <w:ind w:firstLine="480" w:firstLineChars="200"/>
        <w:rPr>
          <w:rFonts w:hint="eastAsia" w:ascii="宋体" w:hAnsi="宋体"/>
        </w:rPr>
      </w:pPr>
      <w:r>
        <w:rPr>
          <w:rFonts w:hint="eastAsia" w:ascii="宋体" w:hAnsi="宋体"/>
        </w:rPr>
        <w:t>2.2.1提供响应人企业资质证书及相关文件：法定代表人授权委托书和法定代表人资格证明，营业执照、税务登记证、组织机构代码证（三证合一），财务证明、税收和社保证明等。</w:t>
      </w:r>
    </w:p>
    <w:p w14:paraId="5A2DDB6F">
      <w:pPr>
        <w:spacing w:line="360" w:lineRule="auto"/>
        <w:ind w:firstLine="480" w:firstLineChars="200"/>
        <w:rPr>
          <w:rFonts w:hint="eastAsia" w:ascii="宋体" w:hAnsi="宋体"/>
        </w:rPr>
      </w:pPr>
      <w:r>
        <w:rPr>
          <w:rFonts w:hint="eastAsia" w:ascii="宋体" w:hAnsi="宋体"/>
        </w:rPr>
        <w:t>注：响应人应按以上要求提供资料，不提供或提供不全的为无效。</w:t>
      </w:r>
    </w:p>
    <w:p w14:paraId="7E09B7C3">
      <w:pPr>
        <w:spacing w:line="360" w:lineRule="auto"/>
        <w:ind w:firstLine="480" w:firstLineChars="200"/>
        <w:rPr>
          <w:rFonts w:hint="eastAsia" w:ascii="宋体" w:hAnsi="宋体"/>
        </w:rPr>
      </w:pPr>
      <w:r>
        <w:rPr>
          <w:rFonts w:hint="eastAsia" w:ascii="宋体" w:hAnsi="宋体"/>
        </w:rPr>
        <w:t>3.响应文件的份数及装订</w:t>
      </w:r>
    </w:p>
    <w:p w14:paraId="19B7BC1E">
      <w:pPr>
        <w:spacing w:line="360" w:lineRule="auto"/>
        <w:ind w:firstLine="480" w:firstLineChars="200"/>
        <w:rPr>
          <w:rFonts w:hint="eastAsia" w:ascii="宋体" w:hAnsi="宋体"/>
        </w:rPr>
      </w:pPr>
      <w:r>
        <w:rPr>
          <w:rFonts w:hint="eastAsia" w:ascii="宋体" w:hAnsi="宋体"/>
        </w:rPr>
        <w:t>（1）响应文件需打印或用不褪色墨水书写，并由响应人或经正式授权并对响应人</w:t>
      </w:r>
      <w:r>
        <w:rPr>
          <w:rFonts w:hint="eastAsia" w:ascii="宋体" w:hAnsi="宋体"/>
          <w:lang w:val="en-US" w:eastAsia="zh-CN"/>
        </w:rPr>
        <w:t>有</w:t>
      </w:r>
      <w:r>
        <w:rPr>
          <w:rFonts w:hint="eastAsia" w:ascii="宋体" w:hAnsi="宋体"/>
        </w:rPr>
        <w:t>约束力的代表签字。</w:t>
      </w:r>
    </w:p>
    <w:p w14:paraId="718935F5">
      <w:pPr>
        <w:spacing w:line="360" w:lineRule="auto"/>
        <w:ind w:firstLine="480" w:firstLineChars="200"/>
        <w:rPr>
          <w:rFonts w:hint="eastAsia" w:ascii="宋体" w:hAnsi="宋体"/>
        </w:rPr>
      </w:pPr>
      <w:r>
        <w:rPr>
          <w:rFonts w:hint="eastAsia" w:ascii="宋体" w:hAnsi="宋体"/>
        </w:rPr>
        <w:t>（2）技术部分和商务部分（含报价函）按要求合并装订。正本一份，副本二份。报价文件需打印或用不褪色墨水书写，并由响应人或经正式授权并对响应人有约束力的代表签字,统一使用国际标准A4型(210×297mm)公文用纸制作。文件内应有“正本”和“副本”标志，如正本与副本有差异，以正本为准。</w:t>
      </w:r>
    </w:p>
    <w:p w14:paraId="6BC109FA">
      <w:pPr>
        <w:spacing w:line="360" w:lineRule="auto"/>
        <w:ind w:firstLine="482" w:firstLineChars="200"/>
        <w:rPr>
          <w:rFonts w:ascii="宋体" w:hAnsi="宋体"/>
          <w:b/>
        </w:rPr>
      </w:pPr>
      <w:r>
        <w:rPr>
          <w:rFonts w:hint="eastAsia" w:ascii="宋体" w:hAnsi="宋体"/>
          <w:b/>
        </w:rPr>
        <w:t>五、响应文件的递交</w:t>
      </w:r>
    </w:p>
    <w:p w14:paraId="766B93AE">
      <w:pPr>
        <w:spacing w:line="360" w:lineRule="auto"/>
        <w:ind w:firstLine="480" w:firstLineChars="200"/>
      </w:pPr>
      <w:r>
        <w:rPr>
          <w:rFonts w:hint="eastAsia"/>
        </w:rPr>
        <w:t>1.响应人应将投标响应文件装订并密封，密封最外层标明项目名称、响应人名称并加盖骑缝章。</w:t>
      </w:r>
    </w:p>
    <w:p w14:paraId="53349C58">
      <w:pPr>
        <w:spacing w:line="360" w:lineRule="auto"/>
        <w:ind w:firstLine="480" w:firstLineChars="200"/>
      </w:pPr>
      <w:r>
        <w:t>2</w:t>
      </w:r>
      <w:r>
        <w:rPr>
          <w:rFonts w:hint="eastAsia" w:ascii="宋体" w:hAnsi="宋体"/>
          <w:szCs w:val="21"/>
        </w:rPr>
        <w:t>.</w:t>
      </w:r>
      <w:r>
        <w:rPr>
          <w:rFonts w:hint="eastAsia"/>
        </w:rPr>
        <w:t>响应文件在指定时间内送达采购人。</w:t>
      </w:r>
    </w:p>
    <w:p w14:paraId="17AFD93D">
      <w:pPr>
        <w:spacing w:line="360" w:lineRule="auto"/>
        <w:ind w:firstLine="480" w:firstLineChars="200"/>
      </w:pPr>
      <w:r>
        <w:t>3</w:t>
      </w:r>
      <w:r>
        <w:rPr>
          <w:rFonts w:hint="eastAsia" w:ascii="宋体" w:hAnsi="宋体"/>
          <w:szCs w:val="21"/>
        </w:rPr>
        <w:t>.</w:t>
      </w:r>
      <w:r>
        <w:rPr>
          <w:rFonts w:hint="eastAsia"/>
        </w:rPr>
        <w:t>截止日期：</w:t>
      </w:r>
      <w:r>
        <w:rPr>
          <w:rFonts w:hint="eastAsia"/>
          <w:b/>
          <w:bCs/>
        </w:rPr>
        <w:t>统一于</w:t>
      </w:r>
      <w:r>
        <w:rPr>
          <w:rFonts w:hint="eastAsia"/>
          <w:b/>
          <w:bCs/>
          <w:lang w:val="en-US" w:eastAsia="zh-CN"/>
        </w:rPr>
        <w:t>2025</w:t>
      </w:r>
      <w:r>
        <w:rPr>
          <w:rFonts w:hint="eastAsia"/>
          <w:b/>
          <w:bCs/>
        </w:rPr>
        <w:t>年</w:t>
      </w:r>
      <w:r>
        <w:rPr>
          <w:rFonts w:hint="eastAsia"/>
          <w:b/>
          <w:bCs/>
          <w:lang w:val="en-US" w:eastAsia="zh-CN"/>
        </w:rPr>
        <w:t>5</w:t>
      </w:r>
      <w:r>
        <w:rPr>
          <w:rFonts w:hint="eastAsia"/>
          <w:b/>
          <w:bCs/>
        </w:rPr>
        <w:t>月</w:t>
      </w:r>
      <w:r>
        <w:rPr>
          <w:rFonts w:hint="eastAsia"/>
          <w:b/>
          <w:bCs/>
          <w:lang w:val="en-US" w:eastAsia="zh-CN"/>
        </w:rPr>
        <w:t>29</w:t>
      </w:r>
      <w:r>
        <w:rPr>
          <w:rFonts w:hint="eastAsia"/>
          <w:b/>
          <w:bCs/>
        </w:rPr>
        <w:t>日</w:t>
      </w:r>
      <w:r>
        <w:rPr>
          <w:rFonts w:hint="eastAsia"/>
          <w:b/>
          <w:bCs/>
          <w:lang w:val="en-US" w:eastAsia="zh-CN"/>
        </w:rPr>
        <w:t>14</w:t>
      </w:r>
      <w:bookmarkStart w:id="10" w:name="_GoBack"/>
      <w:bookmarkEnd w:id="10"/>
      <w:r>
        <w:rPr>
          <w:rFonts w:hint="eastAsia"/>
          <w:b/>
          <w:bCs/>
          <w:lang w:val="en-US" w:eastAsia="zh-CN"/>
        </w:rPr>
        <w:t>:00前</w:t>
      </w:r>
      <w:r>
        <w:rPr>
          <w:rFonts w:hint="eastAsia"/>
        </w:rPr>
        <w:t>递交响应文件。</w:t>
      </w:r>
    </w:p>
    <w:p w14:paraId="46F311D7">
      <w:pPr>
        <w:spacing w:line="360" w:lineRule="auto"/>
        <w:ind w:firstLine="480" w:firstLineChars="200"/>
        <w:rPr>
          <w:rFonts w:ascii="宋体" w:hAnsi="宋体"/>
          <w:szCs w:val="21"/>
        </w:rPr>
      </w:pPr>
      <w:r>
        <w:rPr>
          <w:rFonts w:hint="eastAsia" w:ascii="宋体" w:hAnsi="宋体"/>
          <w:szCs w:val="21"/>
        </w:rPr>
        <w:t>4.文件送达地点：泰州市中国医药城匡时路6号南京中医药大学泰州校区</w:t>
      </w:r>
      <w:r>
        <w:rPr>
          <w:rFonts w:hint="eastAsia" w:ascii="宋体" w:hAnsi="宋体"/>
          <w:szCs w:val="21"/>
          <w:lang w:val="en-US" w:eastAsia="zh-CN"/>
        </w:rPr>
        <w:t>行政楼203</w:t>
      </w:r>
      <w:r>
        <w:rPr>
          <w:rFonts w:hint="eastAsia" w:ascii="宋体" w:hAnsi="宋体"/>
          <w:szCs w:val="21"/>
        </w:rPr>
        <w:t>。</w:t>
      </w:r>
    </w:p>
    <w:p w14:paraId="061537D7">
      <w:pPr>
        <w:spacing w:line="360" w:lineRule="auto"/>
        <w:ind w:firstLine="480" w:firstLineChars="200"/>
        <w:rPr>
          <w:rFonts w:ascii="宋体" w:hAnsi="宋体"/>
          <w:szCs w:val="20"/>
        </w:rPr>
      </w:pPr>
      <w:r>
        <w:rPr>
          <w:rFonts w:hint="eastAsia" w:ascii="宋体" w:hAnsi="宋体"/>
          <w:szCs w:val="21"/>
        </w:rPr>
        <w:t>5.</w:t>
      </w:r>
      <w:r>
        <w:rPr>
          <w:rFonts w:hint="eastAsia" w:ascii="宋体" w:hAnsi="宋体"/>
          <w:szCs w:val="20"/>
        </w:rPr>
        <w:t>联系</w:t>
      </w:r>
      <w:r>
        <w:rPr>
          <w:rFonts w:hint="eastAsia" w:ascii="宋体" w:hAnsi="宋体"/>
          <w:szCs w:val="20"/>
          <w:lang w:val="en-US" w:eastAsia="zh-CN"/>
        </w:rPr>
        <w:t>方式</w:t>
      </w:r>
      <w:r>
        <w:rPr>
          <w:rFonts w:hint="eastAsia" w:ascii="宋体" w:hAnsi="宋体"/>
          <w:szCs w:val="20"/>
        </w:rPr>
        <w:t>：</w:t>
      </w:r>
      <w:r>
        <w:rPr>
          <w:rFonts w:hint="eastAsia" w:ascii="宋体" w:hAnsi="宋体"/>
          <w:szCs w:val="20"/>
          <w:lang w:val="en-US" w:eastAsia="zh-CN"/>
        </w:rPr>
        <w:t>0523-80639069、80639539</w:t>
      </w:r>
      <w:r>
        <w:rPr>
          <w:rFonts w:hint="eastAsia" w:ascii="宋体" w:hAnsi="宋体"/>
          <w:szCs w:val="21"/>
        </w:rPr>
        <w:t>。</w:t>
      </w:r>
      <w:r>
        <w:rPr>
          <w:rFonts w:hint="eastAsia" w:ascii="宋体" w:hAnsi="宋体"/>
          <w:szCs w:val="20"/>
        </w:rPr>
        <w:t xml:space="preserve"> </w:t>
      </w:r>
    </w:p>
    <w:p w14:paraId="0096C976">
      <w:pPr>
        <w:pStyle w:val="6"/>
        <w:spacing w:line="360" w:lineRule="auto"/>
        <w:rPr>
          <w:rFonts w:ascii="宋体" w:hAnsi="宋体"/>
          <w:b/>
          <w:szCs w:val="24"/>
        </w:rPr>
      </w:pPr>
      <w:r>
        <w:rPr>
          <w:rFonts w:hint="eastAsia" w:ascii="宋体" w:hAnsi="宋体"/>
          <w:b/>
          <w:szCs w:val="24"/>
        </w:rPr>
        <w:t>六</w:t>
      </w:r>
      <w:r>
        <w:rPr>
          <w:rFonts w:hint="eastAsia" w:ascii="宋体" w:hAnsi="宋体"/>
          <w:b/>
        </w:rPr>
        <w:t>、</w:t>
      </w:r>
      <w:r>
        <w:rPr>
          <w:rFonts w:hint="eastAsia" w:ascii="宋体" w:hAnsi="宋体"/>
          <w:b/>
          <w:szCs w:val="24"/>
        </w:rPr>
        <w:t>项目的评议</w:t>
      </w:r>
    </w:p>
    <w:p w14:paraId="0209F2CC">
      <w:pPr>
        <w:pStyle w:val="6"/>
        <w:spacing w:line="360" w:lineRule="auto"/>
        <w:rPr>
          <w:rFonts w:hint="eastAsia"/>
        </w:rPr>
      </w:pPr>
      <w:r>
        <w:rPr>
          <w:rFonts w:hint="eastAsia"/>
        </w:rPr>
        <w:t>1.在响应文件递交截止时间内没有送达响应文件的，将不予接受响应文件；未按要求进行报价的响应文件，有与遴选文件要求不符的响应文件，在评议时作无效响应处理。</w:t>
      </w:r>
    </w:p>
    <w:p w14:paraId="5B12D4FF">
      <w:pPr>
        <w:pStyle w:val="6"/>
        <w:spacing w:line="360" w:lineRule="auto"/>
        <w:rPr>
          <w:rFonts w:hint="eastAsia"/>
        </w:rPr>
      </w:pPr>
      <w:r>
        <w:rPr>
          <w:rFonts w:hint="eastAsia"/>
        </w:rPr>
        <w:t>2.在评议时，响应文件的关键内容字迹模糊、无法辨认的，如为资格条件或必须满足的项目需求的，将作无效响应处理。</w:t>
      </w:r>
    </w:p>
    <w:p w14:paraId="3DBDE0AE">
      <w:pPr>
        <w:pStyle w:val="6"/>
        <w:spacing w:line="360" w:lineRule="auto"/>
        <w:rPr>
          <w:rFonts w:hint="eastAsia"/>
        </w:rPr>
      </w:pPr>
      <w:r>
        <w:rPr>
          <w:rFonts w:hint="eastAsia"/>
        </w:rPr>
        <w:t>3.经评标组评议，响应价格明显背离实际或与遴选文件不符的响应文件在评审时将作无效响应处理。</w:t>
      </w:r>
    </w:p>
    <w:p w14:paraId="767F6970">
      <w:pPr>
        <w:pStyle w:val="6"/>
        <w:spacing w:line="360" w:lineRule="auto"/>
        <w:rPr>
          <w:rFonts w:hint="eastAsia"/>
        </w:rPr>
      </w:pPr>
      <w:r>
        <w:rPr>
          <w:rFonts w:hint="eastAsia"/>
        </w:rPr>
        <w:t>4.项目评审。</w:t>
      </w:r>
    </w:p>
    <w:p w14:paraId="1A584133">
      <w:pPr>
        <w:pStyle w:val="6"/>
        <w:spacing w:line="360" w:lineRule="auto"/>
        <w:rPr>
          <w:rFonts w:hint="eastAsia"/>
        </w:rPr>
      </w:pPr>
      <w:r>
        <w:rPr>
          <w:rFonts w:hint="eastAsia"/>
        </w:rPr>
        <w:t>本项目采用经评审的最低投标价法。评标委员会对投标报价进行成本分析，投标人报价不得低于成本价。对报价明显低于其他投标人且可能影响履约的，应要求投标人在合理时间内（不少于30分钟）进行与核心技术或关键履约环节直接相关的现场演示，演示结果作为判断其履约能力的参考依据。</w:t>
      </w:r>
    </w:p>
    <w:p w14:paraId="5849ED5D">
      <w:pPr>
        <w:pStyle w:val="6"/>
        <w:spacing w:line="360" w:lineRule="auto"/>
        <w:rPr>
          <w:rFonts w:hint="eastAsia"/>
        </w:rPr>
      </w:pPr>
      <w:r>
        <w:rPr>
          <w:rFonts w:hint="eastAsia"/>
        </w:rPr>
        <w:t>同时，投标人须完全响应招标文件所列知识产权条款，包括但不限于提供知识产权合法性承诺及证明文件。未实质性响应的，视为重大偏离，按无效投标处理。</w:t>
      </w:r>
    </w:p>
    <w:p w14:paraId="34DE4E7D">
      <w:pPr>
        <w:pStyle w:val="6"/>
        <w:spacing w:line="360" w:lineRule="auto"/>
        <w:rPr>
          <w:rFonts w:hint="eastAsia"/>
          <w:b/>
          <w:bCs/>
          <w:kern w:val="2"/>
          <w:szCs w:val="24"/>
        </w:rPr>
      </w:pPr>
      <w:r>
        <w:rPr>
          <w:rFonts w:hint="eastAsia"/>
          <w:b/>
          <w:bCs/>
          <w:kern w:val="2"/>
          <w:szCs w:val="24"/>
        </w:rPr>
        <w:t>5</w:t>
      </w:r>
      <w:r>
        <w:rPr>
          <w:b/>
          <w:bCs/>
          <w:kern w:val="2"/>
          <w:szCs w:val="24"/>
        </w:rPr>
        <w:t>.</w:t>
      </w:r>
      <w:r>
        <w:rPr>
          <w:rFonts w:hint="eastAsia"/>
          <w:b/>
          <w:bCs/>
          <w:kern w:val="2"/>
          <w:szCs w:val="24"/>
        </w:rPr>
        <w:t>本项目设最高控制价</w:t>
      </w:r>
      <w:r>
        <w:rPr>
          <w:rFonts w:hint="eastAsia"/>
          <w:b/>
          <w:bCs/>
          <w:kern w:val="2"/>
          <w:szCs w:val="24"/>
          <w:lang w:val="en-US" w:eastAsia="zh-CN"/>
        </w:rPr>
        <w:t>99000</w:t>
      </w:r>
      <w:r>
        <w:rPr>
          <w:rFonts w:hint="eastAsia"/>
          <w:b/>
          <w:bCs/>
          <w:kern w:val="2"/>
          <w:szCs w:val="24"/>
        </w:rPr>
        <w:t>元 ，响应人报价高于最高控制价的，判定为作废 。</w:t>
      </w:r>
    </w:p>
    <w:p w14:paraId="295A4BA3">
      <w:pPr>
        <w:spacing w:line="360" w:lineRule="auto"/>
        <w:ind w:firstLine="480" w:firstLineChars="200"/>
      </w:pPr>
      <w:r>
        <w:t>6</w:t>
      </w:r>
      <w:r>
        <w:rPr>
          <w:rFonts w:hint="eastAsia"/>
        </w:rPr>
        <w:t>.评审小组确定最终评审结果并通知最终成交供应商。</w:t>
      </w:r>
      <w:r>
        <w:t>如第一中标候选人在中标公示期限内将中标产品提供给校方进行验证性测试不符合要求或不提供给校方进行验证性测试将被判为虚假应标，按照竞标排名顺延至下一家中标候选人。</w:t>
      </w:r>
    </w:p>
    <w:p w14:paraId="173003A3">
      <w:pPr>
        <w:pStyle w:val="6"/>
        <w:spacing w:line="360" w:lineRule="auto"/>
        <w:rPr>
          <w:rFonts w:ascii="宋体" w:hAnsi="宋体"/>
          <w:b/>
          <w:bCs/>
          <w:szCs w:val="24"/>
        </w:rPr>
      </w:pPr>
      <w:r>
        <w:rPr>
          <w:rFonts w:hint="eastAsia" w:ascii="宋体" w:hAnsi="宋体"/>
          <w:b/>
          <w:bCs/>
          <w:szCs w:val="24"/>
        </w:rPr>
        <w:t>七</w:t>
      </w:r>
      <w:r>
        <w:rPr>
          <w:rFonts w:hint="eastAsia" w:ascii="宋体" w:hAnsi="宋体"/>
          <w:b/>
        </w:rPr>
        <w:t>、</w:t>
      </w:r>
      <w:r>
        <w:rPr>
          <w:rFonts w:hint="eastAsia" w:ascii="宋体" w:hAnsi="宋体"/>
          <w:b/>
          <w:bCs/>
          <w:szCs w:val="24"/>
        </w:rPr>
        <w:t xml:space="preserve">结算及付款方式 </w:t>
      </w:r>
    </w:p>
    <w:p w14:paraId="44B0B8CF">
      <w:pPr>
        <w:pStyle w:val="6"/>
        <w:spacing w:line="360" w:lineRule="auto"/>
        <w:rPr>
          <w:rFonts w:ascii="宋体" w:hAnsi="宋体"/>
          <w:szCs w:val="24"/>
        </w:rPr>
      </w:pPr>
      <w:r>
        <w:rPr>
          <w:rFonts w:ascii="宋体" w:hAnsi="宋体"/>
          <w:szCs w:val="24"/>
        </w:rPr>
        <w:t>付款方式：</w:t>
      </w:r>
      <w:r>
        <w:rPr>
          <w:rFonts w:hint="eastAsia" w:ascii="宋体" w:hAnsi="宋体"/>
          <w:szCs w:val="24"/>
        </w:rPr>
        <w:t>合同签订后成交方向采购方提交合同款的</w:t>
      </w:r>
      <w:r>
        <w:rPr>
          <w:rFonts w:hint="eastAsia" w:ascii="宋体" w:hAnsi="宋体"/>
          <w:szCs w:val="24"/>
          <w:lang w:val="en-US" w:eastAsia="zh-CN"/>
        </w:rPr>
        <w:t>5</w:t>
      </w:r>
      <w:r>
        <w:rPr>
          <w:rFonts w:hint="eastAsia" w:ascii="宋体" w:hAnsi="宋体"/>
          <w:szCs w:val="24"/>
        </w:rPr>
        <w:t>%作为履约保证金；上线试运行一个月，验收通过后，采购方向成交方支付合同总额的100% ；验收1年后无质量无服务问题，全额返还履约保证金。</w:t>
      </w:r>
    </w:p>
    <w:p w14:paraId="0A05EA15">
      <w:pPr>
        <w:pStyle w:val="6"/>
        <w:spacing w:line="360" w:lineRule="auto"/>
        <w:rPr>
          <w:rFonts w:ascii="宋体" w:hAnsi="宋体"/>
          <w:b/>
          <w:bCs/>
          <w:szCs w:val="24"/>
        </w:rPr>
      </w:pPr>
      <w:r>
        <w:rPr>
          <w:rFonts w:hint="eastAsia" w:ascii="宋体" w:hAnsi="宋体"/>
          <w:b/>
          <w:bCs/>
          <w:szCs w:val="24"/>
        </w:rPr>
        <w:t>八、质疑处理</w:t>
      </w:r>
    </w:p>
    <w:p w14:paraId="6CDB1ECF">
      <w:pPr>
        <w:spacing w:line="360" w:lineRule="auto"/>
        <w:ind w:firstLine="480" w:firstLineChars="200"/>
        <w:rPr>
          <w:highlight w:val="none"/>
        </w:rPr>
      </w:pPr>
      <w:r>
        <w:rPr>
          <w:rFonts w:hint="eastAsia"/>
        </w:rPr>
        <w:t>1.参加采购供应商认为采购过程和采购结果使自己的权益受到损害的，可以从采购结果公布结束之日起</w:t>
      </w:r>
      <w:r>
        <w:rPr>
          <w:rFonts w:hint="eastAsia"/>
          <w:lang w:val="en-US" w:eastAsia="zh-CN"/>
        </w:rPr>
        <w:t>五</w:t>
      </w:r>
      <w:r>
        <w:rPr>
          <w:rFonts w:hint="eastAsia"/>
        </w:rPr>
        <w:t>个工作日内，以书面形式向南京中医药大</w:t>
      </w:r>
      <w:r>
        <w:rPr>
          <w:rFonts w:hint="eastAsia"/>
          <w:highlight w:val="none"/>
        </w:rPr>
        <w:t>学</w:t>
      </w:r>
      <w:r>
        <w:rPr>
          <w:rFonts w:hint="eastAsia" w:ascii="宋体" w:hAnsi="宋体"/>
          <w:bCs/>
          <w:szCs w:val="24"/>
          <w:highlight w:val="none"/>
        </w:rPr>
        <w:t>泰州校区管理办公室</w:t>
      </w:r>
      <w:r>
        <w:rPr>
          <w:rFonts w:hint="eastAsia"/>
          <w:highlight w:val="none"/>
        </w:rPr>
        <w:t>提出质疑。非书面形式</w:t>
      </w:r>
      <w:r>
        <w:rPr>
          <w:rFonts w:hint="eastAsia"/>
          <w:highlight w:val="none"/>
          <w:lang w:val="en-US" w:eastAsia="zh-CN"/>
        </w:rPr>
        <w:t>五</w:t>
      </w:r>
      <w:r>
        <w:rPr>
          <w:rFonts w:hint="eastAsia"/>
          <w:highlight w:val="none"/>
        </w:rPr>
        <w:t>个工作日之外提交以及匿名的质疑将不予受理 。</w:t>
      </w:r>
    </w:p>
    <w:p w14:paraId="7B696BFD">
      <w:pPr>
        <w:pStyle w:val="8"/>
        <w:spacing w:after="0" w:line="360" w:lineRule="auto"/>
        <w:ind w:left="0" w:leftChars="0" w:right="0" w:rightChars="0" w:firstLine="480" w:firstLineChars="200"/>
      </w:pPr>
      <w:r>
        <w:rPr>
          <w:rFonts w:hint="eastAsia"/>
          <w:highlight w:val="none"/>
        </w:rPr>
        <w:t>2.质疑必须以参加采购供应商法定代表人或授权代表（遴选文件中所确定的）现场送达的方式提交，未按上述要求提交的质疑函（含传真、电子邮件等）以及质疑函中未包括质疑内容及相应的证明材料等情况，南京中医药大学</w:t>
      </w:r>
      <w:r>
        <w:rPr>
          <w:rFonts w:hint="eastAsia" w:ascii="宋体" w:hAnsi="宋体"/>
          <w:bCs/>
          <w:szCs w:val="24"/>
          <w:highlight w:val="none"/>
        </w:rPr>
        <w:t>泰州校区管理办公室</w:t>
      </w:r>
      <w:r>
        <w:rPr>
          <w:rFonts w:hint="eastAsia"/>
          <w:highlight w:val="none"/>
        </w:rPr>
        <w:t>将不予受</w:t>
      </w:r>
      <w:r>
        <w:rPr>
          <w:rFonts w:hint="eastAsia"/>
        </w:rPr>
        <w:t>理。</w:t>
      </w:r>
    </w:p>
    <w:p w14:paraId="67B63531">
      <w:pPr>
        <w:pStyle w:val="8"/>
        <w:spacing w:after="0" w:line="360" w:lineRule="auto"/>
        <w:ind w:left="0" w:leftChars="0" w:right="0" w:rightChars="0" w:firstLine="480" w:firstLineChars="200"/>
      </w:pPr>
      <w:r>
        <w:rPr>
          <w:rFonts w:hint="eastAsia"/>
        </w:rPr>
        <w:t>3.未参加采购的供应商或在采购活动中本身权益未受到损害或从采购活动中收益的供应商所提出的质疑不予受理。</w:t>
      </w:r>
    </w:p>
    <w:p w14:paraId="6233BA18">
      <w:pPr>
        <w:pStyle w:val="8"/>
        <w:spacing w:after="0" w:line="360" w:lineRule="auto"/>
        <w:ind w:left="0" w:leftChars="0" w:right="0" w:rightChars="0" w:firstLine="480" w:firstLineChars="200"/>
        <w:rPr>
          <w:highlight w:val="none"/>
        </w:rPr>
      </w:pPr>
      <w:r>
        <w:rPr>
          <w:rFonts w:hint="eastAsia"/>
        </w:rPr>
        <w:t>4.南京中医药大</w:t>
      </w:r>
      <w:r>
        <w:rPr>
          <w:rFonts w:hint="eastAsia"/>
          <w:highlight w:val="none"/>
        </w:rPr>
        <w:t>学</w:t>
      </w:r>
      <w:r>
        <w:rPr>
          <w:rFonts w:hint="eastAsia" w:ascii="宋体" w:hAnsi="宋体"/>
          <w:bCs/>
          <w:szCs w:val="24"/>
          <w:highlight w:val="none"/>
        </w:rPr>
        <w:t>泰州校区管理办公室</w:t>
      </w:r>
      <w:r>
        <w:rPr>
          <w:rFonts w:hint="eastAsia"/>
          <w:highlight w:val="none"/>
        </w:rPr>
        <w:t>将在收到采购供应商的书面质疑后三个工作日内作出答复，并以书面形式通知质疑供应商，但答复的内容不得涉及商业秘密。</w:t>
      </w:r>
    </w:p>
    <w:p w14:paraId="4F836879">
      <w:pPr>
        <w:pStyle w:val="8"/>
        <w:spacing w:after="0" w:line="360" w:lineRule="auto"/>
        <w:ind w:left="0" w:leftChars="0" w:right="0" w:rightChars="0" w:firstLine="480" w:firstLineChars="200"/>
        <w:rPr>
          <w:rFonts w:hint="eastAsia"/>
          <w:highlight w:val="none"/>
        </w:rPr>
      </w:pPr>
      <w:r>
        <w:rPr>
          <w:rFonts w:hint="eastAsia"/>
          <w:highlight w:val="none"/>
        </w:rPr>
        <w:t>5.采购人提出书面质疑必须有理、有据，不得恶意质疑或提交虚假质疑。否则，一经查实，南京中医药大学</w:t>
      </w:r>
      <w:r>
        <w:rPr>
          <w:rFonts w:hint="eastAsia" w:ascii="宋体" w:hAnsi="宋体"/>
          <w:bCs/>
          <w:szCs w:val="24"/>
          <w:highlight w:val="none"/>
        </w:rPr>
        <w:t>泰州校区管理办公室</w:t>
      </w:r>
      <w:r>
        <w:rPr>
          <w:rFonts w:hint="eastAsia"/>
          <w:highlight w:val="none"/>
        </w:rPr>
        <w:t>有权依据政府采购的有关规定，报请政府采购监管部门对该采购人进行相应的行政处罚。</w:t>
      </w:r>
    </w:p>
    <w:p w14:paraId="25B4272B">
      <w:pPr>
        <w:pStyle w:val="6"/>
        <w:spacing w:line="360" w:lineRule="auto"/>
        <w:ind w:firstLine="0"/>
        <w:rPr>
          <w:rFonts w:ascii="宋体" w:hAnsi="宋体"/>
          <w:b/>
          <w:szCs w:val="24"/>
          <w:highlight w:val="none"/>
        </w:rPr>
      </w:pPr>
    </w:p>
    <w:p w14:paraId="67DCCFCE">
      <w:pPr>
        <w:pStyle w:val="6"/>
        <w:spacing w:line="360" w:lineRule="auto"/>
        <w:ind w:firstLine="4939" w:firstLineChars="2050"/>
        <w:jc w:val="right"/>
        <w:rPr>
          <w:rFonts w:ascii="宋体" w:hAnsi="宋体"/>
          <w:b/>
          <w:szCs w:val="24"/>
          <w:highlight w:val="none"/>
        </w:rPr>
      </w:pPr>
    </w:p>
    <w:p w14:paraId="5EC1ED16">
      <w:pPr>
        <w:pStyle w:val="6"/>
        <w:spacing w:line="360" w:lineRule="auto"/>
        <w:ind w:firstLine="4920" w:firstLineChars="2050"/>
        <w:jc w:val="right"/>
        <w:rPr>
          <w:rFonts w:ascii="宋体" w:hAnsi="宋体"/>
          <w:bCs/>
          <w:szCs w:val="24"/>
          <w:highlight w:val="none"/>
        </w:rPr>
      </w:pPr>
      <w:r>
        <w:rPr>
          <w:rFonts w:hint="eastAsia" w:ascii="宋体" w:hAnsi="宋体"/>
          <w:bCs/>
          <w:szCs w:val="24"/>
          <w:highlight w:val="none"/>
        </w:rPr>
        <w:t>南京中医药大学泰州校区管理办公室</w:t>
      </w:r>
    </w:p>
    <w:p w14:paraId="777DEA0C">
      <w:pPr>
        <w:pStyle w:val="6"/>
        <w:spacing w:line="360" w:lineRule="auto"/>
        <w:jc w:val="left"/>
        <w:rPr>
          <w:b/>
        </w:rPr>
      </w:pPr>
      <w:r>
        <w:rPr>
          <w:rFonts w:hint="eastAsia" w:ascii="宋体" w:hAnsi="宋体"/>
          <w:bCs/>
          <w:szCs w:val="24"/>
        </w:rPr>
        <w:t xml:space="preserve">                                              </w:t>
      </w:r>
      <w:r>
        <w:rPr>
          <w:rFonts w:hint="eastAsia" w:ascii="宋体" w:hAnsi="宋体"/>
          <w:bCs/>
          <w:szCs w:val="24"/>
          <w:lang w:val="en-US" w:eastAsia="zh-CN"/>
        </w:rPr>
        <w:t xml:space="preserve">  </w:t>
      </w:r>
      <w:r>
        <w:rPr>
          <w:rFonts w:hint="eastAsia" w:ascii="宋体" w:hAnsi="宋体"/>
          <w:bCs/>
          <w:szCs w:val="24"/>
        </w:rPr>
        <w:t xml:space="preserve"> 2025年</w:t>
      </w:r>
      <w:r>
        <w:rPr>
          <w:rFonts w:hint="eastAsia" w:ascii="宋体" w:hAnsi="宋体"/>
          <w:bCs/>
          <w:szCs w:val="24"/>
          <w:lang w:val="en-US" w:eastAsia="zh-CN"/>
        </w:rPr>
        <w:t>5</w:t>
      </w:r>
      <w:r>
        <w:rPr>
          <w:rFonts w:hint="eastAsia" w:ascii="宋体" w:hAnsi="宋体"/>
          <w:bCs/>
          <w:szCs w:val="24"/>
        </w:rPr>
        <w:t>月</w:t>
      </w:r>
      <w:r>
        <w:rPr>
          <w:rFonts w:hint="eastAsia" w:ascii="宋体" w:hAnsi="宋体"/>
          <w:bCs/>
          <w:szCs w:val="24"/>
          <w:lang w:val="en-US" w:eastAsia="zh-CN"/>
        </w:rPr>
        <w:t>23</w:t>
      </w:r>
      <w:r>
        <w:rPr>
          <w:rFonts w:hint="eastAsia" w:ascii="宋体" w:hAnsi="宋体"/>
          <w:bCs/>
          <w:szCs w:val="24"/>
        </w:rPr>
        <w:t>日</w:t>
      </w:r>
    </w:p>
    <w:p w14:paraId="226F799C">
      <w:pPr>
        <w:pStyle w:val="6"/>
        <w:spacing w:line="360" w:lineRule="auto"/>
        <w:ind w:firstLine="241" w:firstLineChars="100"/>
        <w:rPr>
          <w:b/>
        </w:rPr>
      </w:pPr>
    </w:p>
    <w:p w14:paraId="0922A2D0">
      <w:pPr>
        <w:widowControl/>
        <w:jc w:val="left"/>
        <w:rPr>
          <w:rFonts w:ascii="宋体" w:hAnsi="宋体"/>
          <w:sz w:val="32"/>
          <w:szCs w:val="32"/>
        </w:rPr>
      </w:pPr>
      <w:bookmarkStart w:id="0" w:name="_Toc331325979"/>
      <w:r>
        <w:rPr>
          <w:rFonts w:ascii="宋体" w:hAnsi="宋体"/>
          <w:sz w:val="32"/>
          <w:szCs w:val="32"/>
        </w:rPr>
        <w:br w:type="page"/>
      </w:r>
    </w:p>
    <w:p w14:paraId="33730274">
      <w:pPr>
        <w:pStyle w:val="3"/>
        <w:jc w:val="left"/>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附件1</w:t>
      </w:r>
    </w:p>
    <w:p w14:paraId="0D548640">
      <w:pPr>
        <w:pStyle w:val="3"/>
        <w:jc w:val="center"/>
      </w:pPr>
      <w:r>
        <w:t>采购需求</w:t>
      </w:r>
      <w:bookmarkEnd w:id="0"/>
    </w:p>
    <w:p w14:paraId="7EAF00F7">
      <w:pPr>
        <w:spacing w:line="500" w:lineRule="exact"/>
        <w:rPr>
          <w:rFonts w:ascii="宋体" w:hAnsi="宋体"/>
          <w:b/>
          <w:bCs/>
        </w:rPr>
      </w:pPr>
      <w:r>
        <w:rPr>
          <w:rFonts w:ascii="宋体" w:hAnsi="宋体"/>
          <w:b/>
          <w:bCs/>
        </w:rPr>
        <w:t>以下采购需求为最低要求，不接受负偏离，响应文件中提供响应全部要求的承诺函并加盖公章，承诺函格式详见</w:t>
      </w:r>
      <w:r>
        <w:rPr>
          <w:rFonts w:hint="eastAsia" w:ascii="宋体" w:hAnsi="宋体"/>
          <w:b/>
          <w:bCs/>
        </w:rPr>
        <w:t>附件</w:t>
      </w:r>
      <w:r>
        <w:rPr>
          <w:rFonts w:ascii="宋体" w:hAnsi="宋体"/>
          <w:b/>
          <w:bCs/>
        </w:rPr>
        <w:t>，否则按无效标处理。</w:t>
      </w:r>
    </w:p>
    <w:p w14:paraId="1AC4FB05">
      <w:pPr>
        <w:pStyle w:val="4"/>
        <w:rPr>
          <w:rFonts w:ascii="宋体" w:hAnsi="宋体" w:eastAsia="宋体"/>
        </w:rPr>
      </w:pPr>
      <w:bookmarkStart w:id="1" w:name="_Toc170632382"/>
      <w:bookmarkStart w:id="2" w:name="_Toc194159385"/>
      <w:r>
        <w:rPr>
          <w:rFonts w:ascii="宋体" w:hAnsi="宋体" w:eastAsia="宋体"/>
        </w:rPr>
        <w:t>一、项目概况</w:t>
      </w:r>
      <w:bookmarkEnd w:id="1"/>
      <w:bookmarkEnd w:id="2"/>
    </w:p>
    <w:p w14:paraId="3286DF2A">
      <w:pPr>
        <w:spacing w:line="500" w:lineRule="exact"/>
        <w:ind w:firstLine="480" w:firstLineChars="200"/>
        <w:rPr>
          <w:rFonts w:ascii="宋体" w:hAnsi="宋体"/>
        </w:rPr>
      </w:pPr>
      <w:r>
        <w:rPr>
          <w:rFonts w:ascii="宋体" w:hAnsi="宋体"/>
        </w:rPr>
        <w:t>随着现代校园学习和生活节奏加快，学校师生对学校各类服务质量要求逐步提高。学院及机关单位缺少有效的意见收集渠道，难以及时全方位接收了解师生的意见。当前正在开展机关作风建设工作，也迫切需要有一个便捷的途径，向师生提供一个透明的意见反馈通道。</w:t>
      </w:r>
    </w:p>
    <w:p w14:paraId="65001BCD">
      <w:pPr>
        <w:spacing w:line="500" w:lineRule="exact"/>
        <w:ind w:firstLine="480" w:firstLineChars="200"/>
        <w:rPr>
          <w:rFonts w:ascii="宋体" w:hAnsi="宋体"/>
        </w:rPr>
      </w:pPr>
      <w:r>
        <w:rPr>
          <w:rFonts w:ascii="宋体" w:hAnsi="宋体"/>
        </w:rPr>
        <w:t>拟通过建设校园“师生意见反馈督办系统”平台，按照师生反馈意见与建议需求为导向，开发相应的移动端应用。基于受理一体化、处理快速化、服务优质化、流程规范化的要求打造师生意见建议反馈平台，畅通师生诉求通道，打造“师生需求在哪里，学校服务就在哪里”的师生需求快速响应和学校服务及时供给机制，倒逼提升学校管理服务水平。从而进一步促进学校各职能部门责任上肩，“服务师生”工作更快一步、更进一步、更深一步，努力实现“事事有回音，件件有落实”。</w:t>
      </w:r>
    </w:p>
    <w:p w14:paraId="50376535">
      <w:pPr>
        <w:spacing w:line="500" w:lineRule="exact"/>
        <w:ind w:firstLine="480" w:firstLineChars="200"/>
        <w:rPr>
          <w:rFonts w:ascii="宋体" w:hAnsi="宋体"/>
        </w:rPr>
      </w:pPr>
      <w:r>
        <w:rPr>
          <w:rFonts w:ascii="宋体" w:hAnsi="宋体"/>
        </w:rPr>
        <w:t>校园师生意见反馈督办系统的建设基于学校微信企业平台，方便广大师生随时随地发起提问与建议，提供了一个师生与校内各级管理部门无障碍的联系渠道。</w:t>
      </w:r>
    </w:p>
    <w:p w14:paraId="78328502">
      <w:pPr>
        <w:numPr>
          <w:ilvl w:val="0"/>
          <w:numId w:val="0"/>
        </w:numPr>
        <w:spacing w:line="500" w:lineRule="exact"/>
        <w:ind w:firstLine="480" w:firstLineChars="200"/>
        <w:rPr>
          <w:rFonts w:ascii="宋体" w:hAnsi="宋体"/>
        </w:rPr>
      </w:pPr>
      <w:r>
        <w:rPr>
          <w:rFonts w:hint="eastAsia" w:ascii="宋体" w:hAnsi="宋体"/>
          <w:lang w:val="en-US" w:eastAsia="zh-CN"/>
        </w:rPr>
        <w:t>1.</w:t>
      </w:r>
      <w:r>
        <w:rPr>
          <w:rFonts w:ascii="宋体" w:hAnsi="宋体"/>
        </w:rPr>
        <w:t>校园师生意见反馈督办系统</w:t>
      </w:r>
      <w:r>
        <w:rPr>
          <w:rFonts w:hint="eastAsia" w:ascii="宋体" w:hAnsi="宋体"/>
        </w:rPr>
        <w:t>既能够支持学生、教师、领导在移动设备端能够随时随地进行操作；也能支持部门业务人员在PC管理后台端对相关业务数据进行管理和查看。</w:t>
      </w:r>
    </w:p>
    <w:p w14:paraId="45258700">
      <w:pPr>
        <w:spacing w:line="500" w:lineRule="exact"/>
        <w:ind w:firstLine="480" w:firstLineChars="200"/>
        <w:rPr>
          <w:rFonts w:ascii="宋体" w:hAnsi="宋体"/>
        </w:rPr>
      </w:pPr>
      <w:r>
        <w:rPr>
          <w:rFonts w:hint="eastAsia" w:ascii="宋体" w:hAnsi="宋体"/>
          <w:lang w:val="en-US" w:eastAsia="zh-CN"/>
        </w:rPr>
        <w:t>2.</w:t>
      </w:r>
      <w:r>
        <w:rPr>
          <w:rFonts w:ascii="宋体" w:hAnsi="宋体"/>
        </w:rPr>
        <w:t>校园师生意见反馈督办系统</w:t>
      </w:r>
      <w:r>
        <w:rPr>
          <w:rFonts w:hint="eastAsia" w:ascii="宋体" w:hAnsi="宋体"/>
        </w:rPr>
        <w:t>应</w:t>
      </w:r>
      <w:r>
        <w:rPr>
          <w:rFonts w:ascii="宋体" w:hAnsi="宋体"/>
        </w:rPr>
        <w:t>具备消息提醒功能，能够将咨询进度信息变动实时通过消息发送到学生、教师、领导的终端。</w:t>
      </w:r>
    </w:p>
    <w:p w14:paraId="4BB8ECC8">
      <w:pPr>
        <w:spacing w:line="500" w:lineRule="exact"/>
        <w:ind w:firstLine="480" w:firstLineChars="200"/>
        <w:rPr>
          <w:rFonts w:ascii="宋体" w:hAnsi="宋体"/>
          <w:color w:val="000000"/>
        </w:rPr>
      </w:pPr>
      <w:r>
        <w:rPr>
          <w:rFonts w:ascii="宋体" w:hAnsi="宋体"/>
          <w:color w:val="000000"/>
        </w:rPr>
        <w:t>3</w:t>
      </w:r>
      <w:r>
        <w:rPr>
          <w:rFonts w:hint="eastAsia" w:ascii="宋体" w:hAnsi="宋体"/>
          <w:color w:val="000000"/>
          <w:lang w:val="en-US" w:eastAsia="zh-CN"/>
        </w:rPr>
        <w:t>.</w:t>
      </w:r>
      <w:r>
        <w:rPr>
          <w:rFonts w:ascii="宋体" w:hAnsi="宋体"/>
          <w:color w:val="000000"/>
        </w:rPr>
        <w:t>校园师生意见反馈督办系统应支持</w:t>
      </w:r>
      <w:r>
        <w:rPr>
          <w:rFonts w:hint="eastAsia" w:ascii="宋体" w:hAnsi="宋体"/>
          <w:color w:val="000000"/>
        </w:rPr>
        <w:t>将具有代表性、普遍性或涉</w:t>
      </w:r>
      <w:r>
        <w:rPr>
          <w:rFonts w:hint="eastAsia" w:ascii="宋体" w:hAnsi="宋体"/>
          <w:color w:val="auto"/>
        </w:rPr>
        <w:t>及</w:t>
      </w:r>
      <w:r>
        <w:rPr>
          <w:rFonts w:hint="eastAsia" w:ascii="宋体" w:hAnsi="宋体"/>
          <w:color w:val="auto"/>
          <w:lang w:val="en-US" w:eastAsia="zh-CN"/>
        </w:rPr>
        <w:t>校园</w:t>
      </w:r>
      <w:r>
        <w:rPr>
          <w:rFonts w:hint="eastAsia" w:ascii="宋体" w:hAnsi="宋体"/>
          <w:color w:val="auto"/>
        </w:rPr>
        <w:t>公</w:t>
      </w:r>
      <w:r>
        <w:rPr>
          <w:rFonts w:hint="eastAsia" w:ascii="宋体" w:hAnsi="宋体"/>
          <w:color w:val="000000"/>
        </w:rPr>
        <w:t>共事务的咨询/建议及其处理结果进行公开发布，让其他咨询的学生、老师看到。</w:t>
      </w:r>
    </w:p>
    <w:p w14:paraId="10609012">
      <w:pPr>
        <w:spacing w:line="500" w:lineRule="exact"/>
        <w:ind w:firstLine="480" w:firstLineChars="200"/>
        <w:rPr>
          <w:rFonts w:ascii="宋体" w:hAnsi="宋体"/>
        </w:rPr>
      </w:pPr>
      <w:r>
        <w:rPr>
          <w:rFonts w:ascii="宋体" w:hAnsi="宋体"/>
        </w:rPr>
        <w:t>4</w:t>
      </w:r>
      <w:r>
        <w:rPr>
          <w:rFonts w:hint="eastAsia" w:ascii="宋体" w:hAnsi="宋体"/>
          <w:lang w:val="en-US" w:eastAsia="zh-CN"/>
        </w:rPr>
        <w:t>.</w:t>
      </w:r>
      <w:r>
        <w:rPr>
          <w:rFonts w:ascii="宋体" w:hAnsi="宋体"/>
        </w:rPr>
        <w:t>校园师生意见反馈督办系统应支持咨询任务</w:t>
      </w:r>
      <w:r>
        <w:rPr>
          <w:rFonts w:hint="eastAsia" w:ascii="宋体" w:hAnsi="宋体"/>
        </w:rPr>
        <w:t>进行部门转派</w:t>
      </w:r>
      <w:r>
        <w:rPr>
          <w:rFonts w:ascii="宋体" w:hAnsi="宋体"/>
        </w:rPr>
        <w:t>功能，</w:t>
      </w:r>
      <w:r>
        <w:rPr>
          <w:rFonts w:hint="eastAsia" w:ascii="宋体" w:hAnsi="宋体"/>
        </w:rPr>
        <w:t>对于业务部门无法办理/回复的咨询任务，能够转派给其他部门办理/回复。</w:t>
      </w:r>
    </w:p>
    <w:p w14:paraId="0DB6E5E5">
      <w:pPr>
        <w:pStyle w:val="4"/>
        <w:rPr>
          <w:rFonts w:hint="eastAsia" w:ascii="宋体" w:hAnsi="宋体" w:eastAsia="宋体"/>
          <w:lang w:val="en-US" w:eastAsia="zh-CN"/>
        </w:rPr>
      </w:pPr>
      <w:r>
        <w:rPr>
          <w:rFonts w:hint="eastAsia" w:ascii="宋体" w:hAnsi="宋体" w:eastAsia="宋体"/>
          <w:lang w:val="en-US" w:eastAsia="zh-CN"/>
        </w:rPr>
        <w:t>二、系统功能</w:t>
      </w:r>
    </w:p>
    <w:p w14:paraId="3C9E3E5C">
      <w:pPr>
        <w:spacing w:line="500" w:lineRule="exact"/>
        <w:ind w:firstLine="480" w:firstLineChars="200"/>
        <w:rPr>
          <w:rFonts w:ascii="宋体" w:hAnsi="宋体"/>
        </w:rPr>
      </w:pPr>
      <w:r>
        <w:rPr>
          <w:rFonts w:hint="eastAsia" w:ascii="宋体" w:hAnsi="宋体"/>
          <w:lang w:val="en-US" w:eastAsia="zh-CN"/>
        </w:rPr>
        <w:t>1.</w:t>
      </w:r>
      <w:r>
        <w:rPr>
          <w:rFonts w:ascii="宋体" w:hAnsi="宋体"/>
        </w:rPr>
        <w:t>咨询/建议端功能（移动设备端）</w:t>
      </w:r>
    </w:p>
    <w:p w14:paraId="1DCB23CB">
      <w:pPr>
        <w:spacing w:line="500" w:lineRule="exact"/>
        <w:ind w:firstLine="480" w:firstLineChars="200"/>
        <w:rPr>
          <w:rFonts w:ascii="宋体" w:hAnsi="宋体"/>
        </w:rPr>
      </w:pPr>
      <w:r>
        <w:rPr>
          <w:rFonts w:hint="eastAsia" w:ascii="宋体" w:hAnsi="宋体"/>
          <w:lang w:val="en-US" w:eastAsia="zh-CN"/>
        </w:rPr>
        <w:t>1.1</w:t>
      </w:r>
      <w:r>
        <w:rPr>
          <w:rFonts w:ascii="宋体" w:hAnsi="宋体"/>
        </w:rPr>
        <w:t>咨询大厅</w:t>
      </w:r>
    </w:p>
    <w:p w14:paraId="1528EA75">
      <w:pPr>
        <w:spacing w:line="500" w:lineRule="exact"/>
        <w:ind w:firstLine="480" w:firstLineChars="200"/>
        <w:rPr>
          <w:rFonts w:ascii="宋体" w:hAnsi="宋体"/>
          <w:color w:val="000000"/>
        </w:rPr>
      </w:pPr>
      <w:r>
        <w:rPr>
          <w:rFonts w:ascii="宋体" w:hAnsi="宋体"/>
          <w:color w:val="000000"/>
        </w:rPr>
        <w:t>在咨询大厅可查看所有</w:t>
      </w:r>
      <w:r>
        <w:rPr>
          <w:rFonts w:hint="eastAsia" w:ascii="宋体" w:hAnsi="宋体"/>
          <w:color w:val="000000"/>
        </w:rPr>
        <w:t>选登公开</w:t>
      </w:r>
      <w:r>
        <w:rPr>
          <w:rFonts w:ascii="宋体" w:hAnsi="宋体"/>
          <w:color w:val="000000"/>
        </w:rPr>
        <w:t>的咨询/</w:t>
      </w:r>
      <w:r>
        <w:rPr>
          <w:rFonts w:hint="eastAsia" w:ascii="宋体" w:hAnsi="宋体"/>
          <w:color w:val="000000"/>
        </w:rPr>
        <w:t>建议数据</w:t>
      </w:r>
      <w:r>
        <w:rPr>
          <w:rFonts w:ascii="宋体" w:hAnsi="宋体"/>
          <w:color w:val="000000"/>
        </w:rPr>
        <w:t>及其详情</w:t>
      </w:r>
      <w:r>
        <w:rPr>
          <w:rFonts w:hint="eastAsia" w:ascii="宋体" w:hAnsi="宋体"/>
          <w:color w:val="000000"/>
        </w:rPr>
        <w:t>，</w:t>
      </w:r>
      <w:r>
        <w:rPr>
          <w:rFonts w:ascii="宋体" w:hAnsi="宋体"/>
          <w:color w:val="000000"/>
        </w:rPr>
        <w:t>并支持</w:t>
      </w:r>
      <w:r>
        <w:rPr>
          <w:rFonts w:hint="eastAsia" w:ascii="宋体" w:hAnsi="宋体"/>
          <w:color w:val="000000"/>
        </w:rPr>
        <w:t>通过</w:t>
      </w:r>
      <w:r>
        <w:rPr>
          <w:rFonts w:ascii="宋体" w:hAnsi="宋体"/>
          <w:color w:val="000000"/>
        </w:rPr>
        <w:t>关键字</w:t>
      </w:r>
      <w:r>
        <w:rPr>
          <w:rFonts w:hint="eastAsia" w:ascii="宋体" w:hAnsi="宋体"/>
          <w:color w:val="000000"/>
        </w:rPr>
        <w:t>智能检索</w:t>
      </w:r>
      <w:r>
        <w:rPr>
          <w:rFonts w:ascii="宋体" w:hAnsi="宋体"/>
          <w:color w:val="000000"/>
        </w:rPr>
        <w:t>。咨询大厅的设立将成为校级的FAQ中心，关注度高</w:t>
      </w:r>
      <w:r>
        <w:rPr>
          <w:rFonts w:hint="eastAsia" w:ascii="宋体" w:hAnsi="宋体"/>
          <w:color w:val="000000"/>
        </w:rPr>
        <w:t>、</w:t>
      </w:r>
      <w:r>
        <w:rPr>
          <w:rFonts w:ascii="宋体" w:hAnsi="宋体"/>
          <w:color w:val="000000"/>
        </w:rPr>
        <w:t>频繁被</w:t>
      </w:r>
      <w:r>
        <w:rPr>
          <w:rFonts w:hint="eastAsia" w:ascii="宋体" w:hAnsi="宋体"/>
          <w:color w:val="000000"/>
        </w:rPr>
        <w:t>提及等具有代表性、普遍性或涉及学校公共事务的咨询/建议数据将在这里进行集中展示</w:t>
      </w:r>
      <w:r>
        <w:rPr>
          <w:rFonts w:ascii="宋体" w:hAnsi="宋体"/>
          <w:color w:val="000000"/>
        </w:rPr>
        <w:t>。</w:t>
      </w:r>
    </w:p>
    <w:p w14:paraId="5DB73776">
      <w:pPr>
        <w:spacing w:line="500" w:lineRule="exact"/>
        <w:ind w:firstLine="480" w:firstLineChars="200"/>
        <w:rPr>
          <w:rFonts w:ascii="宋体" w:hAnsi="宋体"/>
        </w:rPr>
      </w:pPr>
      <w:r>
        <w:rPr>
          <w:rFonts w:ascii="宋体" w:hAnsi="宋体"/>
        </w:rPr>
        <w:t>1.2我要咨询</w:t>
      </w:r>
    </w:p>
    <w:p w14:paraId="58D7831B">
      <w:pPr>
        <w:spacing w:line="500" w:lineRule="exact"/>
        <w:ind w:firstLine="480" w:firstLineChars="200"/>
        <w:rPr>
          <w:rFonts w:ascii="宋体" w:hAnsi="宋体"/>
        </w:rPr>
      </w:pPr>
      <w:r>
        <w:rPr>
          <w:rFonts w:hint="eastAsia" w:ascii="宋体" w:hAnsi="宋体"/>
        </w:rPr>
        <w:t>师生用户</w:t>
      </w:r>
      <w:r>
        <w:rPr>
          <w:rFonts w:ascii="宋体" w:hAnsi="宋体"/>
        </w:rPr>
        <w:t>可以发布新的咨询或提供建议，输入要咨询/建议的内容后点击提交按钮即可发布咨询/建议，提交完成之后将根据问题归属</w:t>
      </w:r>
      <w:r>
        <w:rPr>
          <w:rFonts w:hint="eastAsia" w:ascii="宋体" w:hAnsi="宋体"/>
        </w:rPr>
        <w:t>自动流</w:t>
      </w:r>
      <w:r>
        <w:rPr>
          <w:rFonts w:ascii="宋体" w:hAnsi="宋体"/>
        </w:rPr>
        <w:t>转至对应部门信息员</w:t>
      </w:r>
      <w:r>
        <w:rPr>
          <w:rFonts w:hint="eastAsia" w:ascii="宋体" w:hAnsi="宋体"/>
        </w:rPr>
        <w:t>处。对应部门</w:t>
      </w:r>
      <w:r>
        <w:rPr>
          <w:rFonts w:ascii="宋体" w:hAnsi="宋体"/>
        </w:rPr>
        <w:t>信息员回复后</w:t>
      </w:r>
      <w:r>
        <w:rPr>
          <w:rFonts w:hint="eastAsia" w:ascii="宋体" w:hAnsi="宋体"/>
        </w:rPr>
        <w:t>，系统</w:t>
      </w:r>
      <w:r>
        <w:rPr>
          <w:rFonts w:ascii="宋体" w:hAnsi="宋体"/>
        </w:rPr>
        <w:t>会自动发送</w:t>
      </w:r>
      <w:r>
        <w:rPr>
          <w:rFonts w:hint="eastAsia" w:ascii="宋体" w:hAnsi="宋体"/>
        </w:rPr>
        <w:t>已被回复</w:t>
      </w:r>
      <w:r>
        <w:rPr>
          <w:rFonts w:ascii="宋体" w:hAnsi="宋体"/>
        </w:rPr>
        <w:t>消息提醒</w:t>
      </w:r>
      <w:r>
        <w:rPr>
          <w:rFonts w:hint="eastAsia" w:ascii="宋体" w:hAnsi="宋体"/>
        </w:rPr>
        <w:t>给对应师生用户</w:t>
      </w:r>
      <w:r>
        <w:rPr>
          <w:rFonts w:ascii="宋体" w:hAnsi="宋体"/>
        </w:rPr>
        <w:t>。</w:t>
      </w:r>
    </w:p>
    <w:p w14:paraId="5ECD8975">
      <w:pPr>
        <w:spacing w:line="500" w:lineRule="exact"/>
        <w:ind w:firstLine="480" w:firstLineChars="200"/>
        <w:rPr>
          <w:rFonts w:ascii="宋体" w:hAnsi="宋体"/>
        </w:rPr>
      </w:pPr>
      <w:r>
        <w:rPr>
          <w:rFonts w:ascii="宋体" w:hAnsi="宋体"/>
        </w:rPr>
        <w:t>同时，</w:t>
      </w:r>
      <w:r>
        <w:rPr>
          <w:rFonts w:hint="eastAsia" w:ascii="宋体" w:hAnsi="宋体"/>
        </w:rPr>
        <w:t>师生用户</w:t>
      </w:r>
      <w:r>
        <w:rPr>
          <w:rFonts w:ascii="宋体" w:hAnsi="宋体"/>
        </w:rPr>
        <w:t>本人可查看</w:t>
      </w:r>
      <w:r>
        <w:rPr>
          <w:rFonts w:hint="eastAsia" w:ascii="宋体" w:hAnsi="宋体"/>
        </w:rPr>
        <w:t>本人已</w:t>
      </w:r>
      <w:r>
        <w:rPr>
          <w:rFonts w:ascii="宋体" w:hAnsi="宋体"/>
        </w:rPr>
        <w:t>发起的咨询/</w:t>
      </w:r>
      <w:r>
        <w:rPr>
          <w:rFonts w:hint="eastAsia" w:ascii="宋体" w:hAnsi="宋体"/>
        </w:rPr>
        <w:t>建议回复</w:t>
      </w:r>
      <w:r>
        <w:rPr>
          <w:rFonts w:ascii="宋体" w:hAnsi="宋体"/>
        </w:rPr>
        <w:t>情况。</w:t>
      </w:r>
    </w:p>
    <w:p w14:paraId="0E1F47DD">
      <w:pPr>
        <w:spacing w:line="500" w:lineRule="exact"/>
        <w:ind w:firstLine="480" w:firstLineChars="200"/>
        <w:rPr>
          <w:rFonts w:ascii="宋体" w:hAnsi="宋体"/>
        </w:rPr>
      </w:pPr>
      <w:r>
        <w:rPr>
          <w:rFonts w:ascii="宋体" w:hAnsi="宋体"/>
        </w:rPr>
        <w:t>1.3在线评价</w:t>
      </w:r>
    </w:p>
    <w:p w14:paraId="6114B483">
      <w:pPr>
        <w:spacing w:line="500" w:lineRule="exact"/>
        <w:ind w:firstLine="480" w:firstLineChars="200"/>
        <w:rPr>
          <w:rFonts w:ascii="宋体" w:hAnsi="宋体"/>
        </w:rPr>
      </w:pPr>
      <w:r>
        <w:rPr>
          <w:rFonts w:hint="eastAsia" w:ascii="宋体" w:hAnsi="宋体"/>
        </w:rPr>
        <w:t>咨询/建议被回复后，用户可对回复内容进行满意度评分或文字评价。用户评价后，咨询/建议数据状态将被系统自动更新为“已评价”，评价结果同步至处理部门及主管部门。</w:t>
      </w:r>
    </w:p>
    <w:p w14:paraId="725DED83">
      <w:pPr>
        <w:spacing w:line="500" w:lineRule="exact"/>
        <w:ind w:firstLine="480" w:firstLineChars="200"/>
        <w:rPr>
          <w:rFonts w:ascii="宋体" w:hAnsi="宋体"/>
        </w:rPr>
      </w:pPr>
      <w:r>
        <w:rPr>
          <w:rFonts w:ascii="宋体" w:hAnsi="宋体"/>
        </w:rPr>
        <w:t>1.4咨询回复</w:t>
      </w:r>
    </w:p>
    <w:p w14:paraId="186DB853">
      <w:pPr>
        <w:spacing w:line="500" w:lineRule="exact"/>
        <w:ind w:firstLine="480" w:firstLineChars="200"/>
        <w:rPr>
          <w:rFonts w:ascii="宋体" w:hAnsi="宋体"/>
        </w:rPr>
      </w:pPr>
      <w:r>
        <w:rPr>
          <w:rFonts w:ascii="宋体" w:hAnsi="宋体"/>
        </w:rPr>
        <w:t>当有用户发起针对本部门的咨询/建议后，部门信息员端的界面将会有待处理的消息提醒；点击【查看详情】进行回复操作；进入详情页面，在该页面点击回复按钮，打开回复页面，输入内容后点击提交按钮即可完成回复。</w:t>
      </w:r>
    </w:p>
    <w:p w14:paraId="4444F3D6">
      <w:pPr>
        <w:spacing w:line="500" w:lineRule="exact"/>
        <w:ind w:firstLine="480" w:firstLineChars="200"/>
        <w:rPr>
          <w:rFonts w:ascii="宋体" w:hAnsi="宋体"/>
        </w:rPr>
      </w:pPr>
      <w:r>
        <w:rPr>
          <w:rFonts w:ascii="宋体" w:hAnsi="宋体"/>
        </w:rPr>
        <w:t>部门信息员转派功能：部门信息员收到咨询/建议后，若确定是本部门的业务，则回复并</w:t>
      </w:r>
      <w:r>
        <w:rPr>
          <w:rFonts w:hint="eastAsia" w:ascii="宋体" w:hAnsi="宋体"/>
        </w:rPr>
        <w:t>系统</w:t>
      </w:r>
      <w:r>
        <w:rPr>
          <w:rFonts w:ascii="宋体" w:hAnsi="宋体"/>
        </w:rPr>
        <w:t>自动发送消息提醒</w:t>
      </w:r>
      <w:r>
        <w:rPr>
          <w:rFonts w:hint="eastAsia" w:ascii="宋体" w:hAnsi="宋体"/>
        </w:rPr>
        <w:t>给</w:t>
      </w:r>
      <w:r>
        <w:rPr>
          <w:rFonts w:ascii="宋体" w:hAnsi="宋体"/>
        </w:rPr>
        <w:t>咨询/</w:t>
      </w:r>
      <w:r>
        <w:rPr>
          <w:rFonts w:hint="eastAsia" w:ascii="宋体" w:hAnsi="宋体"/>
        </w:rPr>
        <w:t>建议</w:t>
      </w:r>
      <w:r>
        <w:rPr>
          <w:rFonts w:ascii="宋体" w:hAnsi="宋体"/>
        </w:rPr>
        <w:t>人；若确定不是本部门的业务，则在24小时之内转派至</w:t>
      </w:r>
      <w:r>
        <w:rPr>
          <w:rFonts w:hint="eastAsia" w:ascii="宋体" w:hAnsi="宋体"/>
        </w:rPr>
        <w:t>对</w:t>
      </w:r>
      <w:r>
        <w:rPr>
          <w:rFonts w:ascii="宋体" w:hAnsi="宋体"/>
        </w:rPr>
        <w:t>应部门处理。</w:t>
      </w:r>
    </w:p>
    <w:p w14:paraId="244B2E9D">
      <w:pPr>
        <w:spacing w:line="500" w:lineRule="exact"/>
        <w:ind w:firstLine="480" w:firstLineChars="200"/>
        <w:rPr>
          <w:rFonts w:ascii="宋体" w:hAnsi="宋体"/>
        </w:rPr>
      </w:pPr>
      <w:r>
        <w:rPr>
          <w:rFonts w:ascii="宋体" w:hAnsi="宋体"/>
        </w:rPr>
        <w:t>1.5</w:t>
      </w:r>
      <w:r>
        <w:rPr>
          <w:rFonts w:hint="eastAsia" w:ascii="宋体" w:hAnsi="宋体"/>
        </w:rPr>
        <w:t>全局转派员管控</w:t>
      </w:r>
    </w:p>
    <w:p w14:paraId="7347F6A7">
      <w:pPr>
        <w:spacing w:line="500" w:lineRule="exact"/>
        <w:ind w:firstLine="480" w:firstLineChars="200"/>
        <w:rPr>
          <w:rFonts w:ascii="宋体" w:hAnsi="宋体"/>
        </w:rPr>
      </w:pPr>
      <w:r>
        <w:rPr>
          <w:rFonts w:hint="eastAsia" w:ascii="宋体" w:hAnsi="宋体"/>
        </w:rPr>
        <w:t>设置一个总的全局转派员角色（该角色一般由主管部门的业务负责人担任，支持设置多个人员），对整个业务流程进行统筹及管控。</w:t>
      </w:r>
    </w:p>
    <w:p w14:paraId="2ACE58A9">
      <w:pPr>
        <w:spacing w:line="500" w:lineRule="exact"/>
        <w:ind w:firstLine="480" w:firstLineChars="200"/>
        <w:rPr>
          <w:rFonts w:ascii="宋体" w:hAnsi="宋体"/>
        </w:rPr>
      </w:pPr>
      <w:r>
        <w:rPr>
          <w:rFonts w:hint="eastAsia" w:ascii="宋体" w:hAnsi="宋体"/>
        </w:rPr>
        <w:t>业务部门收到不属于本部门业务的咨询/建议，需先转派至全局转派员。全局转派员对咨询/建议进行审核：</w:t>
      </w:r>
    </w:p>
    <w:p w14:paraId="492C05C3">
      <w:pPr>
        <w:spacing w:line="500" w:lineRule="exact"/>
        <w:ind w:firstLine="480" w:firstLineChars="200"/>
        <w:rPr>
          <w:rFonts w:ascii="宋体" w:hAnsi="宋体"/>
        </w:rPr>
      </w:pPr>
      <w:r>
        <w:rPr>
          <w:rFonts w:hint="eastAsia" w:ascii="宋体" w:hAnsi="宋体"/>
        </w:rPr>
        <w:t>（1）若不通过，由全局转派员退回给用户，并告知不通过原因。</w:t>
      </w:r>
    </w:p>
    <w:p w14:paraId="38E5F6C9">
      <w:pPr>
        <w:spacing w:line="500" w:lineRule="exact"/>
        <w:ind w:firstLine="480" w:firstLineChars="200"/>
        <w:rPr>
          <w:rFonts w:ascii="宋体" w:hAnsi="宋体"/>
        </w:rPr>
      </w:pPr>
      <w:r>
        <w:rPr>
          <w:rFonts w:hint="eastAsia" w:ascii="宋体" w:hAnsi="宋体"/>
        </w:rPr>
        <w:t>（2）若属于重要咨询/建议，全局转派员需上报给校领导批示，再按照校领导批示及时进行办理/回复。</w:t>
      </w:r>
    </w:p>
    <w:p w14:paraId="69395AE7">
      <w:pPr>
        <w:spacing w:line="500" w:lineRule="exact"/>
        <w:ind w:firstLine="480" w:firstLineChars="200"/>
        <w:rPr>
          <w:rFonts w:ascii="宋体" w:hAnsi="宋体"/>
        </w:rPr>
      </w:pPr>
      <w:r>
        <w:rPr>
          <w:rFonts w:hint="eastAsia" w:ascii="宋体" w:hAnsi="宋体"/>
        </w:rPr>
        <w:t>（3）对于涉及全局转派员本部门的，全局转派员直接进行办理/回复，并由校领导进行督办。</w:t>
      </w:r>
    </w:p>
    <w:p w14:paraId="5861409C">
      <w:pPr>
        <w:spacing w:line="500" w:lineRule="exact"/>
        <w:ind w:firstLine="480" w:firstLineChars="200"/>
        <w:rPr>
          <w:rFonts w:ascii="宋体" w:hAnsi="宋体"/>
        </w:rPr>
      </w:pPr>
      <w:r>
        <w:rPr>
          <w:rFonts w:hint="eastAsia" w:ascii="宋体" w:hAnsi="宋体"/>
        </w:rPr>
        <w:t>（4）对于涉及其他部门的，全局转派员需及时转派至对应部门，由对应部门进行办理/回复，并由对应部门的部门领导和分管校领导进行督办。若不属于对应部门业务，对应部门可将咨询/建议退回至全局转派员。</w:t>
      </w:r>
    </w:p>
    <w:p w14:paraId="25F881B5">
      <w:pPr>
        <w:spacing w:line="500" w:lineRule="exact"/>
        <w:ind w:firstLine="480" w:firstLineChars="200"/>
        <w:rPr>
          <w:rFonts w:ascii="宋体" w:hAnsi="宋体"/>
        </w:rPr>
      </w:pPr>
      <w:r>
        <w:rPr>
          <w:rFonts w:ascii="宋体" w:hAnsi="宋体"/>
        </w:rPr>
        <w:t>1.6领导报送及监控</w:t>
      </w:r>
    </w:p>
    <w:p w14:paraId="4994B8D9">
      <w:pPr>
        <w:spacing w:line="500" w:lineRule="exact"/>
        <w:ind w:firstLine="480" w:firstLineChars="200"/>
        <w:rPr>
          <w:rFonts w:ascii="宋体" w:hAnsi="宋体"/>
        </w:rPr>
      </w:pPr>
      <w:r>
        <w:rPr>
          <w:rFonts w:ascii="宋体" w:hAnsi="宋体"/>
        </w:rPr>
        <w:t>为监督咨询/建议回复的及时性，</w:t>
      </w:r>
      <w:r>
        <w:rPr>
          <w:rFonts w:hint="eastAsia" w:ascii="宋体" w:hAnsi="宋体"/>
        </w:rPr>
        <w:t>业务部门信息员</w:t>
      </w:r>
      <w:r>
        <w:rPr>
          <w:rFonts w:ascii="宋体" w:hAnsi="宋体"/>
        </w:rPr>
        <w:t>若有咨询/建议超过3天未回复的将报送给相应的部门领导，若3天后仍未回复的，将再向上报送该部门的分管校领导。</w:t>
      </w:r>
      <w:r>
        <w:rPr>
          <w:rFonts w:hint="eastAsia" w:ascii="宋体" w:hAnsi="宋体"/>
        </w:rPr>
        <w:t>全局转派员若有咨询/建议超过3天未回复的将直接报送给校领导。</w:t>
      </w:r>
    </w:p>
    <w:p w14:paraId="69842A3B">
      <w:pPr>
        <w:spacing w:line="500" w:lineRule="exact"/>
        <w:ind w:firstLine="480" w:firstLineChars="200"/>
        <w:rPr>
          <w:rFonts w:ascii="宋体" w:hAnsi="宋体"/>
        </w:rPr>
      </w:pPr>
      <w:r>
        <w:rPr>
          <w:rFonts w:ascii="宋体" w:hAnsi="宋体"/>
        </w:rPr>
        <w:t>部门领导或</w:t>
      </w:r>
      <w:r>
        <w:rPr>
          <w:rFonts w:hint="eastAsia" w:ascii="宋体" w:hAnsi="宋体"/>
        </w:rPr>
        <w:t>分管</w:t>
      </w:r>
      <w:r>
        <w:rPr>
          <w:rFonts w:ascii="宋体" w:hAnsi="宋体"/>
        </w:rPr>
        <w:t>校领导收到超时的消息提醒，点击查看详情可以进行直接回复或督办操作。在督办页面输入督办的内容后点击提交按钮，系统会</w:t>
      </w:r>
      <w:r>
        <w:rPr>
          <w:rFonts w:hint="eastAsia" w:ascii="宋体" w:hAnsi="宋体"/>
        </w:rPr>
        <w:t>自动</w:t>
      </w:r>
      <w:r>
        <w:rPr>
          <w:rFonts w:ascii="宋体" w:hAnsi="宋体"/>
        </w:rPr>
        <w:t>发送消息</w:t>
      </w:r>
      <w:r>
        <w:rPr>
          <w:rFonts w:hint="eastAsia" w:ascii="宋体" w:hAnsi="宋体"/>
        </w:rPr>
        <w:t>提醒</w:t>
      </w:r>
      <w:r>
        <w:rPr>
          <w:rFonts w:ascii="宋体" w:hAnsi="宋体"/>
        </w:rPr>
        <w:t>到该</w:t>
      </w:r>
      <w:r>
        <w:rPr>
          <w:rFonts w:hint="eastAsia" w:ascii="宋体" w:hAnsi="宋体"/>
        </w:rPr>
        <w:t>部门</w:t>
      </w:r>
      <w:r>
        <w:rPr>
          <w:rFonts w:ascii="宋体" w:hAnsi="宋体"/>
        </w:rPr>
        <w:t>的所有信息员。</w:t>
      </w:r>
    </w:p>
    <w:p w14:paraId="0E550BA1">
      <w:pPr>
        <w:spacing w:line="500" w:lineRule="exact"/>
        <w:ind w:firstLine="480" w:firstLineChars="200"/>
        <w:rPr>
          <w:rFonts w:ascii="宋体" w:hAnsi="宋体"/>
        </w:rPr>
      </w:pPr>
      <w:r>
        <w:rPr>
          <w:rFonts w:hint="eastAsia" w:ascii="宋体" w:hAnsi="宋体"/>
        </w:rPr>
        <w:t>校领导</w:t>
      </w:r>
      <w:r>
        <w:rPr>
          <w:rFonts w:ascii="宋体" w:hAnsi="宋体"/>
        </w:rPr>
        <w:t>收到超时的消息提醒，点击查看详情可以进行督办操作。在督办页面输入督办的内容后点击提交按钮，系统会</w:t>
      </w:r>
      <w:r>
        <w:rPr>
          <w:rFonts w:hint="eastAsia" w:ascii="宋体" w:hAnsi="宋体"/>
        </w:rPr>
        <w:t>自动</w:t>
      </w:r>
      <w:r>
        <w:rPr>
          <w:rFonts w:ascii="宋体" w:hAnsi="宋体"/>
        </w:rPr>
        <w:t>发送消息</w:t>
      </w:r>
      <w:r>
        <w:rPr>
          <w:rFonts w:hint="eastAsia" w:ascii="宋体" w:hAnsi="宋体"/>
        </w:rPr>
        <w:t>提醒</w:t>
      </w:r>
      <w:r>
        <w:rPr>
          <w:rFonts w:ascii="宋体" w:hAnsi="宋体"/>
        </w:rPr>
        <w:t>到</w:t>
      </w:r>
      <w:r>
        <w:rPr>
          <w:rFonts w:hint="eastAsia" w:ascii="宋体" w:hAnsi="宋体"/>
        </w:rPr>
        <w:t>所有的全局转派员。</w:t>
      </w:r>
    </w:p>
    <w:p w14:paraId="6FABCC11">
      <w:pPr>
        <w:spacing w:line="500" w:lineRule="exact"/>
        <w:ind w:firstLine="480" w:firstLineChars="200"/>
        <w:rPr>
          <w:rFonts w:ascii="宋体" w:hAnsi="宋体"/>
        </w:rPr>
      </w:pPr>
      <w:r>
        <w:rPr>
          <w:rFonts w:ascii="宋体" w:hAnsi="宋体"/>
        </w:rPr>
        <w:t>2</w:t>
      </w:r>
      <w:r>
        <w:rPr>
          <w:rFonts w:hint="eastAsia" w:ascii="宋体" w:hAnsi="宋体"/>
          <w:lang w:val="en-US" w:eastAsia="zh-CN"/>
        </w:rPr>
        <w:t>.</w:t>
      </w:r>
      <w:r>
        <w:rPr>
          <w:rFonts w:ascii="宋体" w:hAnsi="宋体"/>
        </w:rPr>
        <w:t>处理端功能（PC管理</w:t>
      </w:r>
      <w:r>
        <w:rPr>
          <w:rFonts w:hint="eastAsia" w:ascii="宋体" w:hAnsi="宋体"/>
        </w:rPr>
        <w:t>后台</w:t>
      </w:r>
      <w:r>
        <w:rPr>
          <w:rFonts w:ascii="宋体" w:hAnsi="宋体"/>
        </w:rPr>
        <w:t>端）</w:t>
      </w:r>
    </w:p>
    <w:p w14:paraId="2CC0AB4D">
      <w:pPr>
        <w:spacing w:line="500" w:lineRule="exact"/>
        <w:ind w:firstLine="480" w:firstLineChars="200"/>
        <w:rPr>
          <w:rFonts w:ascii="宋体" w:hAnsi="宋体"/>
        </w:rPr>
      </w:pPr>
      <w:r>
        <w:rPr>
          <w:rFonts w:hint="eastAsia" w:ascii="宋体" w:hAnsi="宋体" w:cs="仿宋"/>
        </w:rPr>
        <w:t xml:space="preserve">2.1 </w:t>
      </w:r>
      <w:r>
        <w:rPr>
          <w:rFonts w:hint="eastAsia" w:ascii="宋体" w:hAnsi="宋体"/>
        </w:rPr>
        <w:t>面向业务部门</w:t>
      </w:r>
    </w:p>
    <w:p w14:paraId="76787E03">
      <w:pPr>
        <w:spacing w:line="500" w:lineRule="exact"/>
        <w:ind w:firstLine="480" w:firstLineChars="200"/>
        <w:rPr>
          <w:rFonts w:ascii="宋体" w:hAnsi="宋体" w:cs="仿宋"/>
        </w:rPr>
      </w:pPr>
      <w:r>
        <w:rPr>
          <w:rFonts w:hint="eastAsia" w:ascii="宋体" w:hAnsi="宋体" w:cs="仿宋"/>
        </w:rPr>
        <w:t>2.1.1咨询建议</w:t>
      </w:r>
    </w:p>
    <w:p w14:paraId="07873F84">
      <w:pPr>
        <w:spacing w:line="360" w:lineRule="auto"/>
        <w:ind w:firstLine="480" w:firstLineChars="200"/>
        <w:jc w:val="left"/>
        <w:rPr>
          <w:rFonts w:ascii="宋体" w:hAnsi="宋体" w:cs="仿宋"/>
        </w:rPr>
      </w:pPr>
      <w:r>
        <w:rPr>
          <w:rFonts w:hint="eastAsia" w:ascii="宋体" w:hAnsi="宋体" w:cs="仿宋"/>
        </w:rPr>
        <w:t>支持部门信息员、部门领导查看部门内所有未回复和已回复的咨询/建议数据。</w:t>
      </w:r>
    </w:p>
    <w:p w14:paraId="6A9C5955">
      <w:pPr>
        <w:spacing w:line="360" w:lineRule="auto"/>
        <w:ind w:firstLine="480" w:firstLineChars="200"/>
        <w:jc w:val="left"/>
        <w:rPr>
          <w:rFonts w:ascii="宋体" w:hAnsi="宋体" w:cs="仿宋"/>
        </w:rPr>
      </w:pPr>
      <w:r>
        <w:rPr>
          <w:rFonts w:hint="eastAsia" w:ascii="宋体" w:hAnsi="宋体" w:cs="仿宋"/>
        </w:rPr>
        <w:t>（1）支持根据状态、咨询建议的问题类型、是否公开、督办状态、咨询单位、开始时间、结束时间以及关键字搜索等来进行数据筛选查询。</w:t>
      </w:r>
    </w:p>
    <w:p w14:paraId="0B1BFC6E">
      <w:pPr>
        <w:spacing w:line="360" w:lineRule="auto"/>
        <w:ind w:firstLine="480" w:firstLineChars="200"/>
        <w:jc w:val="left"/>
        <w:rPr>
          <w:rFonts w:ascii="宋体" w:hAnsi="宋体" w:cs="仿宋"/>
        </w:rPr>
      </w:pPr>
      <w:r>
        <w:rPr>
          <w:rFonts w:hint="eastAsia" w:ascii="宋体" w:hAnsi="宋体" w:cs="仿宋"/>
        </w:rPr>
        <w:t>（2）支持在每条数据的详情页对内容详情以及流转信息查看，并支持对数据内容“是否公开”、“问题类型”等内容进行调整。</w:t>
      </w:r>
    </w:p>
    <w:p w14:paraId="4BAFC6AD">
      <w:pPr>
        <w:spacing w:line="360" w:lineRule="auto"/>
        <w:ind w:firstLine="480" w:firstLineChars="200"/>
        <w:jc w:val="left"/>
        <w:rPr>
          <w:rFonts w:ascii="宋体" w:hAnsi="宋体" w:cs="仿宋"/>
        </w:rPr>
      </w:pPr>
      <w:r>
        <w:rPr>
          <w:rFonts w:hint="eastAsia" w:ascii="宋体" w:hAnsi="宋体" w:cs="仿宋"/>
        </w:rPr>
        <w:t>（3）支持查看师生用户给出的评分和评价。</w:t>
      </w:r>
    </w:p>
    <w:p w14:paraId="3165B5F6">
      <w:pPr>
        <w:spacing w:line="500" w:lineRule="exact"/>
        <w:ind w:firstLine="480" w:firstLineChars="200"/>
        <w:rPr>
          <w:rFonts w:ascii="宋体" w:hAnsi="宋体" w:cs="仿宋"/>
        </w:rPr>
      </w:pPr>
      <w:r>
        <w:rPr>
          <w:rFonts w:hint="eastAsia" w:ascii="宋体" w:hAnsi="宋体" w:cs="仿宋"/>
        </w:rPr>
        <w:t>2.1.2 数据分析</w:t>
      </w:r>
    </w:p>
    <w:p w14:paraId="2602736A">
      <w:pPr>
        <w:spacing w:line="360" w:lineRule="auto"/>
        <w:ind w:firstLine="480" w:firstLineChars="200"/>
        <w:jc w:val="left"/>
        <w:rPr>
          <w:rFonts w:ascii="宋体" w:hAnsi="宋体" w:cs="仿宋"/>
          <w:color w:val="000000"/>
        </w:rPr>
      </w:pPr>
      <w:r>
        <w:rPr>
          <w:rFonts w:hint="eastAsia" w:ascii="宋体" w:hAnsi="宋体" w:cs="仿宋"/>
          <w:color w:val="000000"/>
        </w:rPr>
        <w:t>支持部门信息员、部门领导查看部门内所有咨询/建议数据的统计分析。</w:t>
      </w:r>
    </w:p>
    <w:p w14:paraId="47126334">
      <w:pPr>
        <w:numPr>
          <w:ilvl w:val="0"/>
          <w:numId w:val="1"/>
        </w:numPr>
        <w:spacing w:line="360" w:lineRule="auto"/>
        <w:ind w:firstLine="480" w:firstLineChars="200"/>
        <w:jc w:val="left"/>
        <w:rPr>
          <w:rFonts w:ascii="宋体" w:hAnsi="宋体" w:cs="仿宋"/>
          <w:color w:val="000000"/>
        </w:rPr>
      </w:pPr>
      <w:r>
        <w:rPr>
          <w:rFonts w:hint="eastAsia" w:ascii="宋体" w:hAnsi="宋体" w:cs="仿宋"/>
          <w:color w:val="000000"/>
        </w:rPr>
        <w:t>以柱形图形式对部门总体业务数据进行统计，包含总咨询数、总回复数、总公开数、总评价数等，默认全部时间，</w:t>
      </w:r>
      <w:r>
        <w:rPr>
          <w:rFonts w:hint="eastAsia" w:ascii="宋体" w:hAnsi="宋体"/>
          <w:color w:val="000000"/>
        </w:rPr>
        <w:t>可自定义开始和结束的日时间范围。</w:t>
      </w:r>
    </w:p>
    <w:p w14:paraId="2774967D">
      <w:pPr>
        <w:numPr>
          <w:ilvl w:val="0"/>
          <w:numId w:val="1"/>
        </w:numPr>
        <w:spacing w:line="360" w:lineRule="auto"/>
        <w:ind w:firstLine="480" w:firstLineChars="200"/>
        <w:jc w:val="left"/>
        <w:rPr>
          <w:rFonts w:ascii="宋体" w:hAnsi="宋体" w:cs="仿宋"/>
          <w:color w:val="000000"/>
        </w:rPr>
      </w:pPr>
      <w:r>
        <w:rPr>
          <w:rFonts w:hint="eastAsia" w:ascii="宋体" w:hAnsi="宋体" w:cs="仿宋"/>
          <w:color w:val="000000"/>
        </w:rPr>
        <w:t>以饼图形式对部门的各个问题类型、各问题类型的占比数据进行统计，默认全部时间，</w:t>
      </w:r>
      <w:r>
        <w:rPr>
          <w:rFonts w:hint="eastAsia" w:ascii="宋体" w:hAnsi="宋体"/>
          <w:color w:val="000000"/>
        </w:rPr>
        <w:t>可自定义开始和结束的时间范围。</w:t>
      </w:r>
    </w:p>
    <w:p w14:paraId="3EBDEFA9">
      <w:pPr>
        <w:spacing w:line="360" w:lineRule="auto"/>
        <w:ind w:firstLine="480" w:firstLineChars="200"/>
        <w:jc w:val="left"/>
        <w:rPr>
          <w:rFonts w:ascii="宋体" w:hAnsi="宋体" w:cs="仿宋"/>
          <w:color w:val="000000"/>
        </w:rPr>
      </w:pPr>
      <w:r>
        <w:rPr>
          <w:rFonts w:hint="eastAsia" w:ascii="宋体" w:hAnsi="宋体" w:cs="仿宋"/>
          <w:color w:val="000000"/>
        </w:rPr>
        <w:t>（3）对部门的各项业务数据指标进行统计，包含总数、未回复数、已回复数、咨询数、建议数、评价数、满意度、公开数、不公开数、待督办数、已督办数。默认</w:t>
      </w:r>
      <w:r>
        <w:rPr>
          <w:rFonts w:hint="eastAsia" w:ascii="宋体" w:hAnsi="宋体"/>
          <w:color w:val="000000"/>
        </w:rPr>
        <w:t>近7天，可自定义开始和结束的日时间范围。并支持将统计分析数据导出到excel表格。</w:t>
      </w:r>
    </w:p>
    <w:p w14:paraId="179FED5B">
      <w:pPr>
        <w:spacing w:line="500" w:lineRule="exact"/>
        <w:ind w:firstLine="480" w:firstLineChars="200"/>
        <w:rPr>
          <w:rFonts w:ascii="宋体" w:hAnsi="宋体"/>
        </w:rPr>
      </w:pPr>
      <w:r>
        <w:rPr>
          <w:rFonts w:hint="eastAsia" w:ascii="宋体" w:hAnsi="宋体" w:cs="仿宋"/>
        </w:rPr>
        <w:t xml:space="preserve">2.2 </w:t>
      </w:r>
      <w:r>
        <w:rPr>
          <w:rFonts w:hint="eastAsia" w:ascii="宋体" w:hAnsi="宋体"/>
        </w:rPr>
        <w:t>面向主管部门</w:t>
      </w:r>
    </w:p>
    <w:p w14:paraId="6D61700E">
      <w:pPr>
        <w:spacing w:line="500" w:lineRule="exact"/>
        <w:ind w:firstLine="480" w:firstLineChars="200"/>
        <w:rPr>
          <w:rFonts w:ascii="宋体" w:hAnsi="宋体" w:cs="仿宋"/>
        </w:rPr>
      </w:pPr>
      <w:r>
        <w:rPr>
          <w:rFonts w:hint="eastAsia" w:ascii="宋体" w:hAnsi="宋体" w:cs="仿宋"/>
        </w:rPr>
        <w:t>2.2.1咨询建议</w:t>
      </w:r>
    </w:p>
    <w:p w14:paraId="4E14CB89">
      <w:pPr>
        <w:spacing w:line="360" w:lineRule="auto"/>
        <w:ind w:firstLine="480" w:firstLineChars="200"/>
        <w:jc w:val="left"/>
        <w:rPr>
          <w:rFonts w:ascii="宋体" w:hAnsi="宋体" w:cs="仿宋"/>
        </w:rPr>
      </w:pPr>
      <w:r>
        <w:rPr>
          <w:rFonts w:hint="eastAsia" w:ascii="宋体" w:hAnsi="宋体" w:cs="仿宋"/>
        </w:rPr>
        <w:t>支持查看全校所有未回复和已回复的咨询/建议数据。</w:t>
      </w:r>
    </w:p>
    <w:p w14:paraId="0ED129C1">
      <w:pPr>
        <w:spacing w:line="360" w:lineRule="auto"/>
        <w:ind w:firstLine="480" w:firstLineChars="200"/>
        <w:jc w:val="left"/>
        <w:rPr>
          <w:rFonts w:ascii="宋体" w:hAnsi="宋体" w:cs="仿宋"/>
        </w:rPr>
      </w:pPr>
      <w:r>
        <w:rPr>
          <w:rFonts w:hint="eastAsia" w:ascii="宋体" w:hAnsi="宋体" w:cs="仿宋"/>
        </w:rPr>
        <w:t>（1）支持根据状态、咨询建议的问题类型、是否公开、督办状态、咨询单位、开始时间、结束时间以及关键字搜索等来进行数据筛选查询。</w:t>
      </w:r>
    </w:p>
    <w:p w14:paraId="093B8292">
      <w:pPr>
        <w:spacing w:line="360" w:lineRule="auto"/>
        <w:ind w:firstLine="480" w:firstLineChars="200"/>
        <w:jc w:val="left"/>
        <w:rPr>
          <w:rFonts w:ascii="宋体" w:hAnsi="宋体" w:cs="仿宋"/>
        </w:rPr>
      </w:pPr>
      <w:r>
        <w:rPr>
          <w:rFonts w:hint="eastAsia" w:ascii="宋体" w:hAnsi="宋体" w:cs="仿宋"/>
        </w:rPr>
        <w:t>（2）支持在每条数据的详情页对内容详情以及流转信息查看，并支持对数据内容“是否公开”、“问题类型”等内容进行调整。</w:t>
      </w:r>
    </w:p>
    <w:p w14:paraId="4B0CCA05">
      <w:pPr>
        <w:spacing w:line="360" w:lineRule="auto"/>
        <w:ind w:firstLine="480" w:firstLineChars="200"/>
        <w:jc w:val="left"/>
        <w:rPr>
          <w:rFonts w:ascii="宋体" w:hAnsi="宋体" w:cs="仿宋"/>
        </w:rPr>
      </w:pPr>
      <w:r>
        <w:rPr>
          <w:rFonts w:hint="eastAsia" w:ascii="宋体" w:hAnsi="宋体" w:cs="仿宋"/>
        </w:rPr>
        <w:t>（3）支持查看师生用户给出的评分和评价。</w:t>
      </w:r>
    </w:p>
    <w:p w14:paraId="44AEF762">
      <w:pPr>
        <w:spacing w:line="500" w:lineRule="exact"/>
        <w:ind w:firstLine="480" w:firstLineChars="200"/>
        <w:rPr>
          <w:rFonts w:ascii="宋体" w:hAnsi="宋体" w:cs="仿宋"/>
        </w:rPr>
      </w:pPr>
      <w:r>
        <w:rPr>
          <w:rFonts w:hint="eastAsia" w:ascii="宋体" w:hAnsi="宋体" w:cs="仿宋"/>
        </w:rPr>
        <w:t>2.2.2 数据分析</w:t>
      </w:r>
    </w:p>
    <w:p w14:paraId="07555514">
      <w:pPr>
        <w:spacing w:line="360" w:lineRule="auto"/>
        <w:ind w:firstLine="480" w:firstLineChars="200"/>
        <w:jc w:val="left"/>
        <w:rPr>
          <w:rFonts w:ascii="宋体" w:hAnsi="宋体" w:cs="仿宋"/>
          <w:color w:val="000000"/>
        </w:rPr>
      </w:pPr>
      <w:r>
        <w:rPr>
          <w:rFonts w:hint="eastAsia" w:ascii="宋体" w:hAnsi="宋体" w:cs="仿宋"/>
          <w:color w:val="000000"/>
        </w:rPr>
        <w:t>支持查看全校所有咨询/建议数据的统计分析。</w:t>
      </w:r>
    </w:p>
    <w:p w14:paraId="6FAD9802">
      <w:pPr>
        <w:spacing w:line="360" w:lineRule="auto"/>
        <w:ind w:firstLine="480" w:firstLineChars="200"/>
        <w:jc w:val="left"/>
        <w:rPr>
          <w:rFonts w:ascii="宋体" w:hAnsi="宋体" w:cs="仿宋"/>
          <w:color w:val="000000"/>
        </w:rPr>
      </w:pPr>
      <w:r>
        <w:rPr>
          <w:rFonts w:hint="eastAsia" w:ascii="宋体" w:hAnsi="宋体" w:cs="仿宋"/>
          <w:color w:val="000000"/>
        </w:rPr>
        <w:t>（1）以饼图形式对各个业务部门的总回复数、以及占比数据进行统计，默认全部时间，</w:t>
      </w:r>
      <w:r>
        <w:rPr>
          <w:rFonts w:hint="eastAsia" w:ascii="宋体" w:hAnsi="宋体"/>
          <w:color w:val="000000"/>
        </w:rPr>
        <w:t>可自定义开始和结束的日时间范围。</w:t>
      </w:r>
    </w:p>
    <w:p w14:paraId="71AD8A52">
      <w:pPr>
        <w:spacing w:line="360" w:lineRule="auto"/>
        <w:ind w:firstLine="480" w:firstLineChars="200"/>
        <w:jc w:val="left"/>
        <w:rPr>
          <w:rFonts w:ascii="宋体" w:hAnsi="宋体" w:cs="仿宋"/>
          <w:color w:val="000000"/>
        </w:rPr>
      </w:pPr>
      <w:r>
        <w:rPr>
          <w:rFonts w:hint="eastAsia" w:ascii="宋体" w:hAnsi="宋体" w:cs="仿宋"/>
          <w:color w:val="000000"/>
        </w:rPr>
        <w:t>（2）以柱状图形式对全校总体业务数据进行统计，包含总咨询数、总回复数、总公开数、总评价数等，默认全部时间，</w:t>
      </w:r>
      <w:r>
        <w:rPr>
          <w:rFonts w:hint="eastAsia" w:ascii="宋体" w:hAnsi="宋体"/>
          <w:color w:val="000000"/>
        </w:rPr>
        <w:t>可自定义开始和结束的日时间范围。</w:t>
      </w:r>
    </w:p>
    <w:p w14:paraId="29A066E6">
      <w:pPr>
        <w:spacing w:line="360" w:lineRule="auto"/>
        <w:ind w:firstLine="480" w:firstLineChars="200"/>
        <w:jc w:val="left"/>
        <w:rPr>
          <w:rFonts w:ascii="宋体" w:hAnsi="宋体"/>
          <w:color w:val="000000"/>
        </w:rPr>
      </w:pPr>
      <w:r>
        <w:rPr>
          <w:rFonts w:hint="eastAsia" w:ascii="宋体" w:hAnsi="宋体"/>
          <w:color w:val="000000"/>
        </w:rPr>
        <w:t>（3）以折线图的形式对全校近30日咨询数据走势进行统计。</w:t>
      </w:r>
    </w:p>
    <w:p w14:paraId="099849D1">
      <w:pPr>
        <w:spacing w:line="360" w:lineRule="auto"/>
        <w:ind w:firstLine="480" w:firstLineChars="200"/>
        <w:jc w:val="left"/>
        <w:rPr>
          <w:rFonts w:ascii="宋体" w:hAnsi="宋体" w:cs="仿宋"/>
          <w:color w:val="000000"/>
        </w:rPr>
      </w:pPr>
      <w:r>
        <w:rPr>
          <w:rFonts w:hint="eastAsia" w:ascii="宋体" w:hAnsi="宋体" w:cs="仿宋"/>
          <w:color w:val="000000"/>
        </w:rPr>
        <w:t>（4）以饼图形式对全校问题类型、各问题类型的占比数据进行统计，默认全部时间，可自定义开始和结束的日时间范围。</w:t>
      </w:r>
    </w:p>
    <w:p w14:paraId="32549C9C">
      <w:pPr>
        <w:spacing w:line="360" w:lineRule="auto"/>
        <w:ind w:firstLine="480" w:firstLineChars="200"/>
        <w:jc w:val="left"/>
        <w:rPr>
          <w:rFonts w:ascii="宋体" w:hAnsi="宋体"/>
          <w:color w:val="000000"/>
        </w:rPr>
      </w:pPr>
      <w:r>
        <w:rPr>
          <w:rFonts w:hint="eastAsia" w:ascii="宋体" w:hAnsi="宋体" w:cs="仿宋"/>
          <w:color w:val="000000"/>
        </w:rPr>
        <w:t>（</w:t>
      </w:r>
      <w:r>
        <w:rPr>
          <w:rFonts w:hint="eastAsia" w:ascii="宋体" w:hAnsi="宋体" w:cs="仿宋"/>
          <w:color w:val="000000"/>
          <w:lang w:val="en-US" w:eastAsia="zh-CN"/>
        </w:rPr>
        <w:t>5</w:t>
      </w:r>
      <w:r>
        <w:rPr>
          <w:rFonts w:hint="eastAsia" w:ascii="宋体" w:hAnsi="宋体" w:cs="仿宋"/>
          <w:color w:val="000000"/>
        </w:rPr>
        <w:t>）对全校各业务部门的各项业务数据指标进行统计，包含总数、未回复数、已回复数、咨询数、建议数、评价数、满意度、公开数、不公开数、待督办数、已督办数、平均处理时间等。默认</w:t>
      </w:r>
      <w:r>
        <w:rPr>
          <w:rFonts w:hint="eastAsia" w:ascii="宋体" w:hAnsi="宋体"/>
          <w:color w:val="000000"/>
        </w:rPr>
        <w:t>近7天，可自定义开始和结束的日时间范围。并支持将统计分析数据导出到excel表格。</w:t>
      </w:r>
    </w:p>
    <w:p w14:paraId="7308E3A9">
      <w:pPr>
        <w:spacing w:line="500" w:lineRule="exact"/>
        <w:ind w:firstLine="480" w:firstLineChars="200"/>
        <w:rPr>
          <w:rFonts w:ascii="宋体" w:hAnsi="宋体" w:cs="仿宋"/>
        </w:rPr>
      </w:pPr>
      <w:r>
        <w:rPr>
          <w:rFonts w:hint="eastAsia" w:ascii="宋体" w:hAnsi="宋体" w:cs="仿宋"/>
        </w:rPr>
        <w:t>2.2.3 类型管理</w:t>
      </w:r>
    </w:p>
    <w:p w14:paraId="3712C62D">
      <w:pPr>
        <w:spacing w:line="500" w:lineRule="exact"/>
        <w:ind w:firstLine="480" w:firstLineChars="200"/>
        <w:rPr>
          <w:rFonts w:ascii="宋体" w:hAnsi="宋体" w:cs="仿宋"/>
        </w:rPr>
      </w:pPr>
      <w:r>
        <w:rPr>
          <w:rFonts w:ascii="宋体" w:hAnsi="宋体" w:cs="仿宋"/>
        </w:rPr>
        <w:t>支持对业务部门、业务部门负责人员、全局转派员等进行设置、管理和查看。</w:t>
      </w:r>
    </w:p>
    <w:p w14:paraId="664988E2">
      <w:pPr>
        <w:numPr>
          <w:ilvl w:val="0"/>
          <w:numId w:val="2"/>
        </w:numPr>
        <w:spacing w:line="500" w:lineRule="exact"/>
        <w:ind w:firstLine="480" w:firstLineChars="200"/>
        <w:rPr>
          <w:rFonts w:ascii="宋体" w:hAnsi="宋体" w:cs="仿宋"/>
        </w:rPr>
      </w:pPr>
      <w:r>
        <w:rPr>
          <w:rFonts w:hint="eastAsia" w:ascii="宋体" w:hAnsi="宋体" w:cs="仿宋"/>
        </w:rPr>
        <w:t>支持对业务部门进行新增/编辑/删除/查询查看。</w:t>
      </w:r>
    </w:p>
    <w:p w14:paraId="2E152C74">
      <w:pPr>
        <w:numPr>
          <w:ilvl w:val="0"/>
          <w:numId w:val="2"/>
        </w:numPr>
        <w:spacing w:line="500" w:lineRule="exact"/>
        <w:ind w:firstLine="480" w:firstLineChars="200"/>
        <w:rPr>
          <w:rFonts w:ascii="宋体" w:hAnsi="宋体" w:cs="仿宋"/>
        </w:rPr>
      </w:pPr>
      <w:r>
        <w:rPr>
          <w:rFonts w:hint="eastAsia" w:ascii="宋体" w:hAnsi="宋体" w:cs="仿宋"/>
        </w:rPr>
        <w:t>支持对业务部门的信息员、部门领导、分管校领导等进行设置和管理。</w:t>
      </w:r>
    </w:p>
    <w:p w14:paraId="7D573C9F">
      <w:pPr>
        <w:numPr>
          <w:ilvl w:val="0"/>
          <w:numId w:val="2"/>
        </w:numPr>
        <w:spacing w:line="500" w:lineRule="exact"/>
        <w:ind w:firstLine="480" w:firstLineChars="200"/>
        <w:rPr>
          <w:rFonts w:ascii="宋体" w:hAnsi="宋体" w:cs="仿宋"/>
        </w:rPr>
      </w:pPr>
      <w:r>
        <w:rPr>
          <w:rFonts w:hint="eastAsia" w:ascii="宋体" w:hAnsi="宋体" w:cs="仿宋"/>
        </w:rPr>
        <w:t>支持对全局转派员进行设置和管理。</w:t>
      </w:r>
    </w:p>
    <w:p w14:paraId="16BDA1D7">
      <w:pPr>
        <w:spacing w:line="500" w:lineRule="exact"/>
        <w:ind w:firstLine="480" w:firstLineChars="200"/>
        <w:rPr>
          <w:rFonts w:ascii="宋体" w:hAnsi="宋体" w:cs="仿宋"/>
        </w:rPr>
      </w:pPr>
      <w:r>
        <w:rPr>
          <w:rFonts w:hint="eastAsia" w:ascii="宋体" w:hAnsi="宋体" w:cs="仿宋"/>
        </w:rPr>
        <w:t>2.2.4 问题类型管理</w:t>
      </w:r>
    </w:p>
    <w:p w14:paraId="03F6752C">
      <w:pPr>
        <w:spacing w:line="500" w:lineRule="exact"/>
        <w:ind w:firstLine="480" w:firstLineChars="200"/>
        <w:rPr>
          <w:rFonts w:ascii="宋体" w:hAnsi="宋体" w:cs="仿宋"/>
        </w:rPr>
      </w:pPr>
      <w:r>
        <w:rPr>
          <w:rFonts w:ascii="宋体" w:hAnsi="宋体" w:cs="仿宋"/>
        </w:rPr>
        <w:t>支持对</w:t>
      </w:r>
      <w:r>
        <w:rPr>
          <w:rFonts w:hint="eastAsia" w:ascii="宋体" w:hAnsi="宋体" w:cs="仿宋"/>
        </w:rPr>
        <w:t>问题类型</w:t>
      </w:r>
      <w:r>
        <w:rPr>
          <w:rFonts w:ascii="宋体" w:hAnsi="宋体" w:cs="仿宋"/>
        </w:rPr>
        <w:t>进行</w:t>
      </w:r>
      <w:r>
        <w:rPr>
          <w:rFonts w:hint="eastAsia" w:ascii="宋体" w:hAnsi="宋体" w:cs="仿宋"/>
        </w:rPr>
        <w:t>设置和</w:t>
      </w:r>
      <w:r>
        <w:rPr>
          <w:rFonts w:ascii="宋体" w:hAnsi="宋体" w:cs="仿宋"/>
        </w:rPr>
        <w:t>管理，包含新增、编辑、删除。</w:t>
      </w:r>
    </w:p>
    <w:p w14:paraId="20F9D814">
      <w:pPr>
        <w:spacing w:line="500" w:lineRule="exact"/>
        <w:ind w:firstLine="480" w:firstLineChars="200"/>
        <w:rPr>
          <w:rFonts w:ascii="宋体" w:hAnsi="宋体" w:cs="仿宋"/>
        </w:rPr>
      </w:pPr>
      <w:r>
        <w:rPr>
          <w:rFonts w:hint="eastAsia" w:ascii="宋体" w:hAnsi="宋体" w:cs="仿宋"/>
        </w:rPr>
        <w:t>2.2.5 示例问题</w:t>
      </w:r>
    </w:p>
    <w:p w14:paraId="2BE3287F">
      <w:pPr>
        <w:spacing w:line="500" w:lineRule="exact"/>
        <w:ind w:firstLine="480" w:firstLineChars="200"/>
        <w:rPr>
          <w:rFonts w:ascii="宋体" w:hAnsi="宋体" w:cs="仿宋"/>
        </w:rPr>
      </w:pPr>
      <w:r>
        <w:rPr>
          <w:rFonts w:hint="eastAsia" w:ascii="宋体" w:hAnsi="宋体" w:cs="仿宋"/>
        </w:rPr>
        <w:t>支持对面向师生用户的示例问题进行设置、管理和查看。</w:t>
      </w:r>
    </w:p>
    <w:p w14:paraId="44955093">
      <w:pPr>
        <w:spacing w:line="500" w:lineRule="exact"/>
        <w:ind w:firstLine="480" w:firstLineChars="200"/>
        <w:rPr>
          <w:rFonts w:ascii="宋体" w:hAnsi="宋体"/>
        </w:rPr>
      </w:pPr>
      <w:r>
        <w:rPr>
          <w:rFonts w:hint="eastAsia" w:ascii="宋体" w:hAnsi="宋体"/>
        </w:rPr>
        <w:t>3</w:t>
      </w:r>
      <w:r>
        <w:rPr>
          <w:rFonts w:hint="eastAsia" w:ascii="宋体" w:hAnsi="宋体"/>
          <w:lang w:val="en-US" w:eastAsia="zh-CN"/>
        </w:rPr>
        <w:t>.</w:t>
      </w:r>
      <w:r>
        <w:rPr>
          <w:rFonts w:ascii="宋体" w:hAnsi="宋体"/>
        </w:rPr>
        <w:t>系统帮助</w:t>
      </w:r>
    </w:p>
    <w:p w14:paraId="2F40F956">
      <w:pPr>
        <w:spacing w:line="500" w:lineRule="exact"/>
        <w:ind w:firstLine="480" w:firstLineChars="200"/>
        <w:rPr>
          <w:rFonts w:ascii="宋体" w:hAnsi="宋体"/>
        </w:rPr>
      </w:pPr>
      <w:r>
        <w:rPr>
          <w:rFonts w:ascii="宋体" w:hAnsi="宋体"/>
        </w:rPr>
        <w:t>提供完整的用户帮助手册。</w:t>
      </w:r>
    </w:p>
    <w:p w14:paraId="6AAA1B3A">
      <w:pPr>
        <w:spacing w:line="500" w:lineRule="exact"/>
        <w:ind w:firstLine="480" w:firstLineChars="200"/>
        <w:rPr>
          <w:rFonts w:ascii="宋体" w:hAnsi="宋体"/>
        </w:rPr>
      </w:pPr>
      <w:r>
        <w:rPr>
          <w:rFonts w:ascii="宋体" w:hAnsi="宋体"/>
        </w:rPr>
        <w:t>3</w:t>
      </w:r>
      <w:r>
        <w:rPr>
          <w:rFonts w:hint="eastAsia" w:ascii="宋体" w:hAnsi="宋体"/>
          <w:lang w:val="en-US" w:eastAsia="zh-CN"/>
        </w:rPr>
        <w:t>.1</w:t>
      </w:r>
      <w:r>
        <w:rPr>
          <w:rFonts w:ascii="宋体" w:hAnsi="宋体"/>
        </w:rPr>
        <w:t>系统技术要求</w:t>
      </w:r>
    </w:p>
    <w:p w14:paraId="1AE368BF">
      <w:pPr>
        <w:spacing w:line="500" w:lineRule="exact"/>
        <w:ind w:firstLine="480" w:firstLineChars="200"/>
        <w:rPr>
          <w:rFonts w:ascii="宋体" w:hAnsi="宋体"/>
        </w:rPr>
      </w:pPr>
      <w:r>
        <w:rPr>
          <w:rFonts w:ascii="宋体" w:hAnsi="宋体"/>
        </w:rPr>
        <w:t>3.1</w:t>
      </w:r>
      <w:r>
        <w:rPr>
          <w:rFonts w:hint="eastAsia" w:ascii="宋体" w:hAnsi="宋体"/>
          <w:lang w:val="en-US" w:eastAsia="zh-CN"/>
        </w:rPr>
        <w:t>.1</w:t>
      </w:r>
      <w:r>
        <w:rPr>
          <w:rFonts w:ascii="宋体" w:hAnsi="宋体"/>
        </w:rPr>
        <w:t>开发技术要求</w:t>
      </w:r>
    </w:p>
    <w:p w14:paraId="213637B6">
      <w:pPr>
        <w:spacing w:line="500" w:lineRule="exact"/>
        <w:ind w:firstLine="480" w:firstLineChars="200"/>
        <w:rPr>
          <w:rFonts w:ascii="宋体" w:hAnsi="宋体"/>
        </w:rPr>
      </w:pPr>
      <w:r>
        <w:rPr>
          <w:rFonts w:ascii="宋体" w:hAnsi="宋体"/>
        </w:rPr>
        <w:t>系统应采用B/S结构，运用H5技术，可快速的与学校的微信企业或已有的校园APP进行整合。</w:t>
      </w:r>
    </w:p>
    <w:p w14:paraId="3804102B">
      <w:pPr>
        <w:spacing w:line="500" w:lineRule="exact"/>
        <w:ind w:firstLine="480" w:firstLineChars="200"/>
        <w:rPr>
          <w:rFonts w:ascii="宋体" w:hAnsi="宋体"/>
        </w:rPr>
      </w:pPr>
      <w:r>
        <w:rPr>
          <w:rFonts w:ascii="宋体" w:hAnsi="宋体"/>
        </w:rPr>
        <w:t>3.</w:t>
      </w:r>
      <w:r>
        <w:rPr>
          <w:rFonts w:hint="eastAsia" w:ascii="宋体" w:hAnsi="宋体"/>
          <w:lang w:val="en-US" w:eastAsia="zh-CN"/>
        </w:rPr>
        <w:t>1.2</w:t>
      </w:r>
      <w:r>
        <w:rPr>
          <w:rFonts w:ascii="宋体" w:hAnsi="宋体"/>
        </w:rPr>
        <w:t>数据标准和要求</w:t>
      </w:r>
    </w:p>
    <w:p w14:paraId="0EED0D4D">
      <w:pPr>
        <w:spacing w:line="500" w:lineRule="exact"/>
        <w:ind w:firstLine="480" w:firstLineChars="200"/>
        <w:rPr>
          <w:rFonts w:ascii="宋体" w:hAnsi="宋体"/>
        </w:rPr>
      </w:pPr>
      <w:r>
        <w:rPr>
          <w:rFonts w:ascii="宋体" w:hAnsi="宋体"/>
        </w:rPr>
        <w:t>本系统开发所涉及到的所有数据标准、字典项等均以学校已制定</w:t>
      </w:r>
      <w:r>
        <w:rPr>
          <w:rFonts w:hint="eastAsia" w:ascii="宋体" w:hAnsi="宋体"/>
        </w:rPr>
        <w:t>的</w:t>
      </w:r>
      <w:r>
        <w:rPr>
          <w:rFonts w:ascii="宋体" w:hAnsi="宋体"/>
        </w:rPr>
        <w:t>数据标准、字典项为准。</w:t>
      </w:r>
    </w:p>
    <w:p w14:paraId="372407FC">
      <w:pPr>
        <w:spacing w:line="500" w:lineRule="exact"/>
        <w:ind w:firstLine="480" w:firstLineChars="200"/>
        <w:rPr>
          <w:rFonts w:ascii="宋体" w:hAnsi="宋体"/>
        </w:rPr>
      </w:pPr>
      <w:r>
        <w:rPr>
          <w:rFonts w:ascii="宋体" w:hAnsi="宋体"/>
        </w:rPr>
        <w:t>供应商在维护期内需对所交付产品进行维护、优化，并承诺提供合理范围内的修改。</w:t>
      </w:r>
    </w:p>
    <w:p w14:paraId="7C530D2F">
      <w:pPr>
        <w:spacing w:line="500" w:lineRule="exact"/>
        <w:ind w:firstLine="480" w:firstLineChars="200"/>
        <w:rPr>
          <w:rFonts w:ascii="宋体" w:hAnsi="宋体"/>
        </w:rPr>
      </w:pPr>
      <w:r>
        <w:rPr>
          <w:rFonts w:ascii="宋体" w:hAnsi="宋体"/>
        </w:rPr>
        <w:t>4</w:t>
      </w:r>
      <w:r>
        <w:rPr>
          <w:rFonts w:hint="eastAsia" w:ascii="宋体" w:hAnsi="宋体"/>
          <w:lang w:val="en-US" w:eastAsia="zh-CN"/>
        </w:rPr>
        <w:t>.</w:t>
      </w:r>
      <w:r>
        <w:rPr>
          <w:rFonts w:ascii="宋体" w:hAnsi="宋体"/>
        </w:rPr>
        <w:t>项目其他建设要求</w:t>
      </w:r>
    </w:p>
    <w:p w14:paraId="192DBE96">
      <w:pPr>
        <w:spacing w:line="500" w:lineRule="exact"/>
        <w:ind w:firstLine="480" w:firstLineChars="200"/>
        <w:rPr>
          <w:rFonts w:ascii="宋体" w:hAnsi="宋体"/>
        </w:rPr>
      </w:pPr>
      <w:r>
        <w:rPr>
          <w:rFonts w:ascii="宋体" w:hAnsi="宋体"/>
        </w:rPr>
        <w:t>4.1项目实施与保障要求</w:t>
      </w:r>
    </w:p>
    <w:p w14:paraId="0AF5335F">
      <w:pPr>
        <w:spacing w:line="500" w:lineRule="exact"/>
        <w:ind w:firstLine="480" w:firstLineChars="200"/>
        <w:rPr>
          <w:rFonts w:ascii="宋体" w:hAnsi="宋体"/>
        </w:rPr>
      </w:pPr>
      <w:r>
        <w:rPr>
          <w:rFonts w:hint="eastAsia" w:ascii="宋体" w:hAnsi="宋体"/>
          <w:lang w:val="en-US" w:eastAsia="zh-CN"/>
        </w:rPr>
        <w:t>4.1.</w:t>
      </w:r>
      <w:r>
        <w:rPr>
          <w:rFonts w:ascii="宋体" w:hAnsi="宋体"/>
        </w:rPr>
        <w:t>1供应商必须在响应文件中阐明项目实施计划，确定每个实施阶段的具体时间表及工作目标；提供项目组成员名单、职务、学历、同类项目实施经历，供应商在响应文件中承诺的项目实施人员，必须直接到现场参与项目的实施。</w:t>
      </w:r>
    </w:p>
    <w:p w14:paraId="7BC083CC">
      <w:pPr>
        <w:spacing w:line="500" w:lineRule="exact"/>
        <w:ind w:firstLine="480" w:firstLineChars="200"/>
        <w:rPr>
          <w:rFonts w:ascii="宋体" w:hAnsi="宋体"/>
        </w:rPr>
      </w:pPr>
      <w:r>
        <w:rPr>
          <w:rFonts w:hint="eastAsia" w:ascii="宋体" w:hAnsi="宋体"/>
          <w:lang w:val="en-US" w:eastAsia="zh-CN"/>
        </w:rPr>
        <w:t>4.1.</w:t>
      </w:r>
      <w:r>
        <w:rPr>
          <w:rFonts w:ascii="宋体" w:hAnsi="宋体"/>
        </w:rPr>
        <w:t>2.在合同生效以后，对采购人认为其能力与本项目所要求的能力不相称而提出更换的项目负责人或者技术员，供应商必须予以更换；若供应商更换项目主要负责人或主要技术骨干必须书面报采购人同意后方可进行。</w:t>
      </w:r>
    </w:p>
    <w:p w14:paraId="238D2378">
      <w:pPr>
        <w:spacing w:line="500" w:lineRule="exact"/>
        <w:ind w:firstLine="480" w:firstLineChars="200"/>
        <w:rPr>
          <w:rFonts w:ascii="宋体" w:hAnsi="宋体"/>
        </w:rPr>
      </w:pPr>
      <w:r>
        <w:rPr>
          <w:rFonts w:ascii="宋体" w:hAnsi="宋体"/>
        </w:rPr>
        <w:t>4.2数据集成要求</w:t>
      </w:r>
    </w:p>
    <w:p w14:paraId="78967DE5">
      <w:pPr>
        <w:spacing w:line="500" w:lineRule="exact"/>
        <w:ind w:firstLine="480" w:firstLineChars="200"/>
        <w:rPr>
          <w:rFonts w:ascii="宋体" w:hAnsi="宋体"/>
        </w:rPr>
      </w:pPr>
      <w:r>
        <w:rPr>
          <w:rFonts w:ascii="宋体" w:hAnsi="宋体"/>
        </w:rPr>
        <w:t>4.2</w:t>
      </w:r>
      <w:r>
        <w:rPr>
          <w:rFonts w:hint="eastAsia" w:ascii="宋体" w:hAnsi="宋体"/>
          <w:lang w:val="en-US" w:eastAsia="zh-CN"/>
        </w:rPr>
        <w:t>.</w:t>
      </w:r>
      <w:r>
        <w:rPr>
          <w:rFonts w:ascii="宋体" w:hAnsi="宋体"/>
        </w:rPr>
        <w:t>1最终交付学校的系统需要向校方免费开放接口及相应视图，方便学校自行二次开发和功能完善。</w:t>
      </w:r>
    </w:p>
    <w:p w14:paraId="4068A916">
      <w:pPr>
        <w:spacing w:line="500" w:lineRule="exact"/>
        <w:ind w:firstLine="480" w:firstLineChars="200"/>
        <w:rPr>
          <w:rFonts w:ascii="宋体" w:hAnsi="宋体"/>
        </w:rPr>
      </w:pPr>
      <w:r>
        <w:rPr>
          <w:rFonts w:ascii="宋体" w:hAnsi="宋体"/>
        </w:rPr>
        <w:t>4.2</w:t>
      </w:r>
      <w:r>
        <w:rPr>
          <w:rFonts w:hint="eastAsia" w:ascii="宋体" w:hAnsi="宋体"/>
          <w:lang w:val="en-US" w:eastAsia="zh-CN"/>
        </w:rPr>
        <w:t>.</w:t>
      </w:r>
      <w:r>
        <w:rPr>
          <w:rFonts w:ascii="宋体" w:hAnsi="宋体"/>
        </w:rPr>
        <w:t>2完成与学校智慧校园主数据平台数据对接。</w:t>
      </w:r>
    </w:p>
    <w:p w14:paraId="0A2B843E">
      <w:pPr>
        <w:spacing w:line="500" w:lineRule="exact"/>
        <w:ind w:firstLine="480" w:firstLineChars="200"/>
        <w:rPr>
          <w:rFonts w:ascii="宋体" w:hAnsi="宋体"/>
        </w:rPr>
      </w:pPr>
      <w:r>
        <w:rPr>
          <w:rFonts w:ascii="宋体" w:hAnsi="宋体"/>
        </w:rPr>
        <w:t>4.2</w:t>
      </w:r>
      <w:r>
        <w:rPr>
          <w:rFonts w:hint="eastAsia" w:ascii="宋体" w:hAnsi="宋体"/>
          <w:lang w:val="en-US" w:eastAsia="zh-CN"/>
        </w:rPr>
        <w:t>.</w:t>
      </w:r>
      <w:r>
        <w:rPr>
          <w:rFonts w:ascii="宋体" w:hAnsi="宋体"/>
        </w:rPr>
        <w:t>3完成与学校统一身份认证平台对接。</w:t>
      </w:r>
    </w:p>
    <w:p w14:paraId="18ECA13B">
      <w:pPr>
        <w:spacing w:line="500" w:lineRule="exact"/>
        <w:ind w:firstLine="480" w:firstLineChars="200"/>
        <w:rPr>
          <w:rFonts w:hint="default" w:ascii="宋体" w:hAnsi="宋体"/>
          <w:lang w:val="en-US" w:eastAsia="zh-CN"/>
        </w:rPr>
      </w:pPr>
      <w:r>
        <w:rPr>
          <w:rFonts w:hint="eastAsia" w:ascii="宋体" w:hAnsi="宋体"/>
          <w:lang w:val="en-US" w:eastAsia="zh-CN"/>
        </w:rPr>
        <w:t>4.2.4完成与学校企业微信平台对接。</w:t>
      </w:r>
    </w:p>
    <w:p w14:paraId="427CEA6E">
      <w:pPr>
        <w:spacing w:line="500" w:lineRule="exact"/>
        <w:ind w:firstLine="480" w:firstLineChars="200"/>
        <w:rPr>
          <w:rFonts w:ascii="宋体" w:hAnsi="宋体"/>
        </w:rPr>
      </w:pPr>
      <w:r>
        <w:rPr>
          <w:rFonts w:ascii="宋体" w:hAnsi="宋体"/>
        </w:rPr>
        <w:t>4.2</w:t>
      </w:r>
      <w:r>
        <w:rPr>
          <w:rFonts w:hint="eastAsia" w:ascii="宋体" w:hAnsi="宋体"/>
          <w:lang w:val="en-US" w:eastAsia="zh-CN"/>
        </w:rPr>
        <w:t>.5</w:t>
      </w:r>
      <w:r>
        <w:rPr>
          <w:rFonts w:ascii="宋体" w:hAnsi="宋体"/>
        </w:rPr>
        <w:t>涉及到其它智慧校园系统厂商的集成费，包含在此次投标报价中。</w:t>
      </w:r>
    </w:p>
    <w:p w14:paraId="4D3A68BC">
      <w:pPr>
        <w:spacing w:line="500" w:lineRule="exact"/>
        <w:ind w:firstLine="480" w:firstLineChars="200"/>
        <w:rPr>
          <w:rFonts w:ascii="宋体" w:hAnsi="宋体"/>
        </w:rPr>
      </w:pPr>
      <w:r>
        <w:rPr>
          <w:rFonts w:ascii="宋体" w:hAnsi="宋体"/>
        </w:rPr>
        <w:t>4.2</w:t>
      </w:r>
      <w:r>
        <w:rPr>
          <w:rFonts w:hint="eastAsia" w:ascii="宋体" w:hAnsi="宋体"/>
          <w:lang w:val="en-US" w:eastAsia="zh-CN"/>
        </w:rPr>
        <w:t>.6</w:t>
      </w:r>
      <w:r>
        <w:rPr>
          <w:rFonts w:ascii="宋体" w:hAnsi="宋体"/>
        </w:rPr>
        <w:t>其他标准信息接口（如统一身份认证等）由校方提供。</w:t>
      </w:r>
    </w:p>
    <w:p w14:paraId="72D17AE1">
      <w:pPr>
        <w:pStyle w:val="2"/>
        <w:ind w:left="0" w:leftChars="0" w:firstLine="0" w:firstLineChars="0"/>
        <w:rPr>
          <w:rFonts w:ascii="宋体" w:hAnsi="宋体"/>
        </w:rPr>
      </w:pPr>
    </w:p>
    <w:p w14:paraId="5AF098AB">
      <w:pPr>
        <w:pStyle w:val="4"/>
        <w:bidi w:val="0"/>
      </w:pPr>
      <w:r>
        <w:rPr>
          <w:rFonts w:hint="eastAsia"/>
          <w:lang w:val="en-US" w:eastAsia="zh-CN"/>
        </w:rPr>
        <w:t>三、</w:t>
      </w:r>
      <w:r>
        <w:rPr>
          <w:rFonts w:hint="eastAsia"/>
        </w:rPr>
        <w:t>技术要求</w:t>
      </w:r>
    </w:p>
    <w:p w14:paraId="584F665E">
      <w:pPr>
        <w:spacing w:line="360" w:lineRule="auto"/>
        <w:ind w:firstLine="480" w:firstLineChars="200"/>
        <w:rPr>
          <w:rFonts w:ascii="宋体" w:hAnsi="宋体"/>
          <w:bCs/>
        </w:rPr>
      </w:pPr>
      <w:r>
        <w:rPr>
          <w:rFonts w:hint="eastAsia" w:ascii="宋体" w:hAnsi="宋体"/>
          <w:bCs/>
        </w:rPr>
        <w:t>1.建设原则</w:t>
      </w:r>
    </w:p>
    <w:p w14:paraId="15A3E183">
      <w:pPr>
        <w:spacing w:line="360" w:lineRule="auto"/>
        <w:ind w:firstLine="480" w:firstLineChars="200"/>
        <w:rPr>
          <w:rFonts w:ascii="宋体" w:hAnsi="宋体"/>
          <w:bCs/>
        </w:rPr>
      </w:pPr>
      <w:r>
        <w:rPr>
          <w:rFonts w:hint="eastAsia" w:ascii="宋体" w:hAnsi="宋体"/>
          <w:bCs/>
        </w:rPr>
        <w:t>（1）技术先进性：遵循统一规划、顶层设计的原则，选择先进的技术方案，符合相关的国际、国家行业标准，符合当前技术潮流并兼顾未来的发展趋势。</w:t>
      </w:r>
    </w:p>
    <w:p w14:paraId="422F0E0C">
      <w:pPr>
        <w:spacing w:line="360" w:lineRule="auto"/>
        <w:ind w:firstLine="480" w:firstLineChars="200"/>
        <w:rPr>
          <w:rFonts w:ascii="宋体" w:hAnsi="宋体"/>
          <w:bCs/>
        </w:rPr>
      </w:pPr>
      <w:r>
        <w:rPr>
          <w:rFonts w:hint="eastAsia" w:ascii="宋体" w:hAnsi="宋体"/>
          <w:bCs/>
        </w:rPr>
        <w:t>（2）数据安全性：为了保证数据的安全性，应用系统要求系统提供完备的日志记录，确保安全使用。</w:t>
      </w:r>
    </w:p>
    <w:p w14:paraId="12B85D35">
      <w:pPr>
        <w:spacing w:line="360" w:lineRule="auto"/>
        <w:ind w:firstLine="480" w:firstLineChars="200"/>
        <w:rPr>
          <w:rFonts w:ascii="宋体" w:hAnsi="宋体"/>
          <w:bCs/>
        </w:rPr>
      </w:pPr>
      <w:r>
        <w:rPr>
          <w:rFonts w:hint="eastAsia" w:ascii="宋体" w:hAnsi="宋体"/>
          <w:bCs/>
        </w:rPr>
        <w:t xml:space="preserve">（3）用户友好性：平台界面设计需具备良好的用户操作友好性页面。 </w:t>
      </w:r>
    </w:p>
    <w:p w14:paraId="6130F88B">
      <w:pPr>
        <w:spacing w:line="360" w:lineRule="auto"/>
        <w:ind w:firstLine="480" w:firstLineChars="200"/>
        <w:rPr>
          <w:rFonts w:ascii="宋体" w:hAnsi="宋体"/>
          <w:bCs/>
        </w:rPr>
      </w:pPr>
      <w:r>
        <w:rPr>
          <w:rFonts w:hint="eastAsia" w:ascii="宋体" w:hAnsi="宋体"/>
          <w:bCs/>
        </w:rPr>
        <w:t xml:space="preserve">2.技术要求 </w:t>
      </w:r>
    </w:p>
    <w:p w14:paraId="778A347F">
      <w:pPr>
        <w:spacing w:line="360" w:lineRule="auto"/>
        <w:ind w:firstLine="480" w:firstLineChars="200"/>
        <w:rPr>
          <w:rFonts w:ascii="宋体" w:hAnsi="宋体"/>
          <w:bCs/>
        </w:rPr>
      </w:pPr>
      <w:r>
        <w:rPr>
          <w:rFonts w:hint="eastAsia" w:ascii="宋体" w:hAnsi="宋体"/>
          <w:bCs/>
        </w:rPr>
        <w:t>（1）</w:t>
      </w:r>
      <w:r>
        <w:rPr>
          <w:rFonts w:hint="eastAsia" w:ascii="宋体" w:hAnsi="宋体"/>
          <w:b/>
          <w:bCs/>
        </w:rPr>
        <w:t>平台和系统须提供跨平台的部署，平台均可运行于Ubuntu、Linux、Unix、Windows等高安全性操作系统，提供国产化操作系统部署运行（不得使用Centos系列操作系统），使用信创操作系统优先。</w:t>
      </w:r>
    </w:p>
    <w:p w14:paraId="05CD2281">
      <w:pPr>
        <w:spacing w:line="360" w:lineRule="auto"/>
        <w:ind w:firstLine="480" w:firstLineChars="200"/>
        <w:rPr>
          <w:rFonts w:ascii="宋体" w:hAnsi="宋体"/>
          <w:bCs/>
        </w:rPr>
      </w:pPr>
      <w:r>
        <w:rPr>
          <w:rFonts w:hint="eastAsia" w:ascii="宋体" w:hAnsi="宋体"/>
          <w:bCs/>
        </w:rPr>
        <w:t>（2）</w:t>
      </w:r>
      <w:r>
        <w:rPr>
          <w:rFonts w:hint="eastAsia" w:ascii="宋体" w:hAnsi="宋体"/>
          <w:b/>
          <w:bCs/>
        </w:rPr>
        <w:t>系统须采用主流成熟的开发技术，采用B/S架构、遵循WebService和XML技术标准和规范，支持国产数据库；平台须提供IPv4/IPv6双协议栈、由SSL+HTTP协议构建的可进行加密传输。</w:t>
      </w:r>
    </w:p>
    <w:p w14:paraId="2EE073CB">
      <w:pPr>
        <w:spacing w:line="360" w:lineRule="auto"/>
        <w:ind w:firstLine="480" w:firstLineChars="200"/>
        <w:rPr>
          <w:rFonts w:ascii="宋体" w:hAnsi="宋体"/>
          <w:bCs/>
        </w:rPr>
      </w:pPr>
      <w:r>
        <w:rPr>
          <w:rFonts w:hint="eastAsia" w:ascii="宋体" w:hAnsi="宋体"/>
          <w:bCs/>
        </w:rPr>
        <w:t>3.安全要求</w:t>
      </w:r>
    </w:p>
    <w:p w14:paraId="084880DF">
      <w:pPr>
        <w:spacing w:line="360" w:lineRule="auto"/>
        <w:ind w:firstLine="480" w:firstLineChars="200"/>
        <w:rPr>
          <w:rFonts w:ascii="宋体" w:hAnsi="宋体"/>
          <w:bCs/>
        </w:rPr>
      </w:pPr>
      <w:r>
        <w:rPr>
          <w:rFonts w:hint="eastAsia" w:ascii="宋体" w:hAnsi="宋体"/>
          <w:bCs/>
        </w:rPr>
        <w:t>系统安全方案须充分考虑系统可能面临的安全风险，从物理安全、网络安全、系统安全及数据安全层面提供全面、合理的描述和解决方案。</w:t>
      </w:r>
    </w:p>
    <w:p w14:paraId="4EF5E780"/>
    <w:p w14:paraId="54D0C7EA">
      <w:pPr>
        <w:pStyle w:val="4"/>
        <w:rPr>
          <w:rFonts w:ascii="宋体" w:hAnsi="宋体" w:eastAsia="宋体"/>
        </w:rPr>
      </w:pPr>
      <w:bookmarkStart w:id="3" w:name="_Toc2100273341"/>
      <w:bookmarkStart w:id="4" w:name="_Toc194159388"/>
      <w:r>
        <w:rPr>
          <w:rFonts w:hint="eastAsia" w:ascii="宋体" w:hAnsi="宋体" w:eastAsia="宋体"/>
          <w:lang w:val="en-US" w:eastAsia="zh-CN"/>
        </w:rPr>
        <w:t>四</w:t>
      </w:r>
      <w:r>
        <w:rPr>
          <w:rFonts w:ascii="宋体" w:hAnsi="宋体" w:eastAsia="宋体"/>
        </w:rPr>
        <w:t>、培训要求</w:t>
      </w:r>
      <w:bookmarkEnd w:id="3"/>
      <w:bookmarkEnd w:id="4"/>
    </w:p>
    <w:p w14:paraId="6892511E">
      <w:pPr>
        <w:spacing w:line="500" w:lineRule="exact"/>
        <w:ind w:firstLine="480" w:firstLineChars="200"/>
        <w:rPr>
          <w:rFonts w:ascii="宋体" w:hAnsi="宋体"/>
        </w:rPr>
      </w:pPr>
      <w:r>
        <w:rPr>
          <w:rFonts w:ascii="宋体" w:hAnsi="宋体"/>
        </w:rPr>
        <w:t>供应商派出的培训教员应具有丰富的同类项目的建设使用经验和应用经验；所有的培训教员必须用中文授课；供应商必须为所有被培训人员提供培训用文字资料和讲义等相关材料，如果培训地点在外地，供应商还应为所有被培训人员提供食宿；供应商应按合同规定安排培训时间和培训名额；</w:t>
      </w:r>
    </w:p>
    <w:p w14:paraId="503EE86E">
      <w:pPr>
        <w:spacing w:line="500" w:lineRule="exact"/>
        <w:ind w:firstLine="480" w:firstLineChars="200"/>
        <w:rPr>
          <w:rFonts w:ascii="宋体" w:hAnsi="宋体"/>
        </w:rPr>
      </w:pPr>
      <w:r>
        <w:rPr>
          <w:rFonts w:ascii="宋体" w:hAnsi="宋体"/>
        </w:rPr>
        <w:t>培训方式需包括：包括课堂讲解、上机操作和实际工作的参与；</w:t>
      </w:r>
    </w:p>
    <w:p w14:paraId="18679975">
      <w:pPr>
        <w:spacing w:line="500" w:lineRule="exact"/>
        <w:ind w:firstLine="480" w:firstLineChars="200"/>
        <w:rPr>
          <w:rFonts w:ascii="宋体" w:hAnsi="宋体"/>
        </w:rPr>
      </w:pPr>
      <w:r>
        <w:rPr>
          <w:rFonts w:ascii="宋体" w:hAnsi="宋体"/>
        </w:rPr>
        <w:t>供应商进行的培训工作需涵盖培训方案的设计、培训制度的制定、培训开发、培训实施和培训效果评估，及时监控培训效果。在系统运行（含试运行）的各个阶段相应的培训内容描述。</w:t>
      </w:r>
    </w:p>
    <w:p w14:paraId="5976DAA5">
      <w:pPr>
        <w:pStyle w:val="4"/>
        <w:rPr>
          <w:rFonts w:ascii="宋体" w:hAnsi="宋体" w:eastAsia="宋体"/>
        </w:rPr>
      </w:pPr>
      <w:bookmarkStart w:id="5" w:name="_Toc1105336448"/>
      <w:bookmarkStart w:id="6" w:name="_Toc194159389"/>
      <w:r>
        <w:rPr>
          <w:rFonts w:hint="eastAsia" w:ascii="宋体" w:hAnsi="宋体" w:eastAsia="宋体"/>
          <w:lang w:val="en-US" w:eastAsia="zh-CN"/>
        </w:rPr>
        <w:t>五</w:t>
      </w:r>
      <w:r>
        <w:rPr>
          <w:rFonts w:ascii="宋体" w:hAnsi="宋体" w:eastAsia="宋体"/>
        </w:rPr>
        <w:t>、售后服务要求</w:t>
      </w:r>
      <w:bookmarkEnd w:id="5"/>
      <w:bookmarkEnd w:id="6"/>
    </w:p>
    <w:p w14:paraId="3FAECE2C">
      <w:pPr>
        <w:spacing w:line="500" w:lineRule="exact"/>
        <w:ind w:firstLine="480" w:firstLineChars="200"/>
        <w:rPr>
          <w:rFonts w:ascii="宋体" w:hAnsi="宋体"/>
        </w:rPr>
      </w:pPr>
      <w:r>
        <w:rPr>
          <w:rFonts w:ascii="宋体" w:hAnsi="宋体"/>
        </w:rPr>
        <w:t>1.质保时间</w:t>
      </w:r>
      <w:r>
        <w:rPr>
          <w:rFonts w:ascii="宋体" w:hAnsi="宋体"/>
        </w:rPr>
        <w:tab/>
      </w:r>
    </w:p>
    <w:p w14:paraId="30284CD8">
      <w:pPr>
        <w:spacing w:line="500" w:lineRule="exact"/>
        <w:ind w:firstLine="480" w:firstLineChars="200"/>
        <w:rPr>
          <w:rFonts w:ascii="宋体" w:hAnsi="宋体"/>
        </w:rPr>
      </w:pPr>
      <w:r>
        <w:rPr>
          <w:rFonts w:ascii="宋体" w:hAnsi="宋体"/>
        </w:rPr>
        <w:t>供应商应确保本次采购的所有业务应用安全稳定的运行，业务应用用户确认验收后供应商提供至少</w:t>
      </w:r>
      <w:r>
        <w:rPr>
          <w:rFonts w:hint="eastAsia" w:ascii="宋体" w:hAnsi="宋体"/>
          <w:lang w:val="en-US" w:eastAsia="zh-CN"/>
        </w:rPr>
        <w:t>3</w:t>
      </w:r>
      <w:r>
        <w:rPr>
          <w:rFonts w:ascii="宋体" w:hAnsi="宋体"/>
        </w:rPr>
        <w:t>年质保服务。</w:t>
      </w:r>
    </w:p>
    <w:p w14:paraId="1518D2AA">
      <w:pPr>
        <w:spacing w:line="500" w:lineRule="exact"/>
        <w:ind w:firstLine="480" w:firstLineChars="200"/>
        <w:rPr>
          <w:rFonts w:ascii="宋体" w:hAnsi="宋体"/>
        </w:rPr>
      </w:pPr>
      <w:r>
        <w:rPr>
          <w:rFonts w:ascii="宋体" w:hAnsi="宋体"/>
        </w:rPr>
        <w:t>2.运行保障能力</w:t>
      </w:r>
    </w:p>
    <w:p w14:paraId="74566F37">
      <w:pPr>
        <w:spacing w:line="500" w:lineRule="exact"/>
        <w:ind w:firstLine="480" w:firstLineChars="200"/>
        <w:rPr>
          <w:rFonts w:ascii="宋体" w:hAnsi="宋体"/>
        </w:rPr>
      </w:pPr>
      <w:r>
        <w:rPr>
          <w:rFonts w:ascii="宋体" w:hAnsi="宋体"/>
        </w:rPr>
        <w:t>充分说明公司的运行保障能力，包括技术支持队伍、能力配置、人员配置、机构情况，在本省有无技术支持中心、地点设在何处等。</w:t>
      </w:r>
    </w:p>
    <w:p w14:paraId="32F5784F">
      <w:pPr>
        <w:spacing w:line="500" w:lineRule="exact"/>
        <w:ind w:firstLine="480" w:firstLineChars="200"/>
        <w:rPr>
          <w:rFonts w:ascii="宋体" w:hAnsi="宋体"/>
        </w:rPr>
      </w:pPr>
      <w:r>
        <w:rPr>
          <w:rFonts w:ascii="宋体" w:hAnsi="宋体"/>
        </w:rPr>
        <w:t>3.应用软件服务</w:t>
      </w:r>
    </w:p>
    <w:p w14:paraId="0E1534C3">
      <w:pPr>
        <w:spacing w:line="500" w:lineRule="exact"/>
        <w:ind w:firstLine="480" w:firstLineChars="200"/>
        <w:rPr>
          <w:rFonts w:ascii="宋体" w:hAnsi="宋体"/>
        </w:rPr>
      </w:pPr>
      <w:r>
        <w:rPr>
          <w:rFonts w:ascii="宋体" w:hAnsi="宋体"/>
        </w:rPr>
        <w:t>方案中应对服务的范围和内容进行详细阐述，并至少包括以下内容：</w:t>
      </w:r>
    </w:p>
    <w:p w14:paraId="5E95C9F2">
      <w:pPr>
        <w:spacing w:line="500" w:lineRule="exact"/>
        <w:ind w:firstLine="480" w:firstLineChars="200"/>
        <w:rPr>
          <w:rFonts w:ascii="宋体" w:hAnsi="宋体"/>
        </w:rPr>
      </w:pPr>
      <w:r>
        <w:rPr>
          <w:rFonts w:ascii="宋体" w:hAnsi="宋体"/>
        </w:rPr>
        <w:t>（1）缺陷管理：针对本次采购的系统中存在的缺陷</w:t>
      </w:r>
      <w:r>
        <w:rPr>
          <w:rFonts w:hint="eastAsia" w:ascii="宋体" w:hAnsi="宋体"/>
          <w:lang w:eastAsia="zh-CN"/>
        </w:rPr>
        <w:t>（</w:t>
      </w:r>
      <w:r>
        <w:rPr>
          <w:rFonts w:hint="eastAsia" w:ascii="宋体" w:hAnsi="宋体"/>
          <w:lang w:val="en-US" w:eastAsia="zh-CN"/>
        </w:rPr>
        <w:t>bug</w:t>
      </w:r>
      <w:r>
        <w:rPr>
          <w:rFonts w:hint="eastAsia" w:ascii="宋体" w:hAnsi="宋体"/>
          <w:lang w:eastAsia="zh-CN"/>
        </w:rPr>
        <w:t>）</w:t>
      </w:r>
      <w:r>
        <w:rPr>
          <w:rFonts w:ascii="宋体" w:hAnsi="宋体"/>
        </w:rPr>
        <w:t>，</w:t>
      </w:r>
      <w:r>
        <w:rPr>
          <w:rFonts w:hint="eastAsia" w:ascii="宋体" w:hAnsi="宋体"/>
        </w:rPr>
        <w:t>无论是否在保期内</w:t>
      </w:r>
      <w:r>
        <w:rPr>
          <w:rFonts w:ascii="宋体" w:hAnsi="宋体"/>
        </w:rPr>
        <w:t>，供应商均应持续提供修正与消缺服务；</w:t>
      </w:r>
    </w:p>
    <w:p w14:paraId="33713017">
      <w:pPr>
        <w:spacing w:line="500" w:lineRule="exact"/>
        <w:ind w:firstLine="480" w:firstLineChars="200"/>
        <w:rPr>
          <w:rFonts w:ascii="宋体" w:hAnsi="宋体"/>
        </w:rPr>
      </w:pPr>
      <w:r>
        <w:rPr>
          <w:rFonts w:ascii="宋体" w:hAnsi="宋体"/>
        </w:rPr>
        <w:t>（2）应急故障处理：系统运行环境出现故障或意外情况导致系统不能正常运行时，响应供应商响应的情况描述和响应内容；</w:t>
      </w:r>
    </w:p>
    <w:p w14:paraId="184EC0C5">
      <w:pPr>
        <w:spacing w:line="500" w:lineRule="exact"/>
        <w:ind w:firstLine="480" w:firstLineChars="200"/>
        <w:rPr>
          <w:rFonts w:ascii="宋体" w:hAnsi="宋体"/>
        </w:rPr>
      </w:pPr>
      <w:r>
        <w:rPr>
          <w:rFonts w:ascii="宋体" w:hAnsi="宋体"/>
        </w:rPr>
        <w:t>（3）系统升级：提供自助服务系统平台的软件补丁版本的升级服务；</w:t>
      </w:r>
    </w:p>
    <w:p w14:paraId="2045F3F3">
      <w:pPr>
        <w:spacing w:line="500" w:lineRule="exact"/>
        <w:ind w:firstLine="480" w:firstLineChars="200"/>
        <w:rPr>
          <w:rFonts w:ascii="宋体" w:hAnsi="宋体"/>
        </w:rPr>
      </w:pPr>
      <w:r>
        <w:rPr>
          <w:rFonts w:ascii="宋体" w:hAnsi="宋体"/>
        </w:rPr>
        <w:t>（4）集成需求变更：对于学校业务流程的变化、性能要求提升导致的部署结构变化，提供变更支持；</w:t>
      </w:r>
    </w:p>
    <w:p w14:paraId="36AC7577">
      <w:pPr>
        <w:spacing w:line="500" w:lineRule="exact"/>
        <w:ind w:firstLine="480" w:firstLineChars="200"/>
        <w:rPr>
          <w:rFonts w:ascii="宋体" w:hAnsi="宋体"/>
        </w:rPr>
      </w:pPr>
      <w:r>
        <w:rPr>
          <w:rFonts w:ascii="宋体" w:hAnsi="宋体"/>
        </w:rPr>
        <w:t>（5）表单配置：整个服务过程均需完成自动采集所涉及的表单配置，以保证院校能够及时、顺利完成非业务系统或数据中心采集的相关数据；</w:t>
      </w:r>
    </w:p>
    <w:p w14:paraId="112314F3">
      <w:pPr>
        <w:spacing w:line="500" w:lineRule="exact"/>
        <w:ind w:firstLine="480" w:firstLineChars="200"/>
        <w:rPr>
          <w:rFonts w:ascii="宋体" w:hAnsi="宋体"/>
        </w:rPr>
      </w:pPr>
      <w:r>
        <w:rPr>
          <w:rFonts w:ascii="宋体" w:hAnsi="宋体"/>
        </w:rPr>
        <w:t>（6）运行支持：对系统运行过程中师生用户及业务部门的问题提供解答和问题解决跟踪，对于系统的上线推广与运行提供现场保障；</w:t>
      </w:r>
    </w:p>
    <w:p w14:paraId="09E76308">
      <w:pPr>
        <w:spacing w:line="500" w:lineRule="exact"/>
        <w:ind w:firstLine="480" w:firstLineChars="200"/>
        <w:rPr>
          <w:rFonts w:ascii="宋体" w:hAnsi="宋体"/>
        </w:rPr>
      </w:pPr>
      <w:r>
        <w:rPr>
          <w:rFonts w:ascii="宋体" w:hAnsi="宋体"/>
        </w:rPr>
        <w:t>4.服务请求流程</w:t>
      </w:r>
    </w:p>
    <w:p w14:paraId="0CCED897">
      <w:pPr>
        <w:spacing w:line="500" w:lineRule="exact"/>
        <w:ind w:firstLine="480" w:firstLineChars="200"/>
        <w:rPr>
          <w:rFonts w:ascii="宋体" w:hAnsi="宋体"/>
        </w:rPr>
      </w:pPr>
      <w:r>
        <w:rPr>
          <w:rFonts w:ascii="宋体" w:hAnsi="宋体"/>
        </w:rPr>
        <w:t>供应商需对用户支持或维护请求处理的流程进行详细描述。</w:t>
      </w:r>
    </w:p>
    <w:p w14:paraId="7657D28C">
      <w:pPr>
        <w:spacing w:line="500" w:lineRule="exact"/>
        <w:ind w:firstLine="480" w:firstLineChars="200"/>
        <w:rPr>
          <w:rFonts w:ascii="宋体" w:hAnsi="宋体"/>
        </w:rPr>
      </w:pPr>
      <w:r>
        <w:rPr>
          <w:rFonts w:ascii="宋体" w:hAnsi="宋体"/>
        </w:rPr>
        <w:t>5.服务请求方式</w:t>
      </w:r>
    </w:p>
    <w:p w14:paraId="22353FD2">
      <w:pPr>
        <w:spacing w:line="500" w:lineRule="exact"/>
        <w:ind w:firstLine="480" w:firstLineChars="200"/>
        <w:rPr>
          <w:rFonts w:ascii="宋体" w:hAnsi="宋体"/>
        </w:rPr>
      </w:pPr>
      <w:r>
        <w:rPr>
          <w:rFonts w:ascii="宋体" w:hAnsi="宋体"/>
        </w:rPr>
        <w:t>对采购人与供应商联系沟通的方式进行详细描述，以方便学校便利的获取各类即时的和非即时的服务支持。供应商提供的服务请求方式至少应包括：服务热线电话和联系人、联系单位信息、信函/传真、电子邮件、服务网站。</w:t>
      </w:r>
    </w:p>
    <w:p w14:paraId="6FDE119C">
      <w:pPr>
        <w:spacing w:line="500" w:lineRule="exact"/>
        <w:ind w:firstLine="480" w:firstLineChars="200"/>
        <w:rPr>
          <w:rFonts w:ascii="宋体" w:hAnsi="宋体"/>
        </w:rPr>
      </w:pPr>
      <w:r>
        <w:rPr>
          <w:rFonts w:ascii="宋体" w:hAnsi="宋体"/>
        </w:rPr>
        <w:t>供应商是否设有用户投诉受理电话，对用户的意见做出反应。如果有用户投诉受理电话，请描述以下内容：电话号码（或传真）、投诉中心负责人和受理答复时间。</w:t>
      </w:r>
    </w:p>
    <w:p w14:paraId="355681F6">
      <w:pPr>
        <w:pStyle w:val="4"/>
        <w:rPr>
          <w:rFonts w:ascii="宋体" w:hAnsi="宋体" w:eastAsia="宋体"/>
        </w:rPr>
      </w:pPr>
      <w:bookmarkStart w:id="7" w:name="_Toc194159390"/>
      <w:bookmarkStart w:id="8" w:name="_Toc1656134986"/>
      <w:r>
        <w:rPr>
          <w:rFonts w:hint="eastAsia" w:ascii="宋体" w:hAnsi="宋体" w:eastAsia="宋体"/>
          <w:lang w:val="en-US" w:eastAsia="zh-CN"/>
        </w:rPr>
        <w:t>六</w:t>
      </w:r>
      <w:r>
        <w:rPr>
          <w:rFonts w:ascii="宋体" w:hAnsi="宋体" w:eastAsia="宋体"/>
        </w:rPr>
        <w:t>、验收要求</w:t>
      </w:r>
      <w:bookmarkEnd w:id="7"/>
      <w:bookmarkEnd w:id="8"/>
    </w:p>
    <w:p w14:paraId="52C4909C">
      <w:pPr>
        <w:spacing w:line="500" w:lineRule="exact"/>
        <w:ind w:firstLine="480" w:firstLineChars="200"/>
        <w:rPr>
          <w:rFonts w:ascii="宋体" w:hAnsi="宋体"/>
        </w:rPr>
      </w:pPr>
      <w:r>
        <w:rPr>
          <w:rFonts w:ascii="宋体" w:hAnsi="宋体"/>
        </w:rPr>
        <w:t>系统建设完成后试运行1个月，试运行期满后经采购人确认无问题后，由成交人提出书面申请，采购人按相关要求在</w:t>
      </w:r>
      <w:r>
        <w:rPr>
          <w:rFonts w:hint="eastAsia" w:ascii="宋体" w:hAnsi="宋体"/>
          <w:lang w:val="en-US" w:eastAsia="zh-CN"/>
        </w:rPr>
        <w:t>7</w:t>
      </w:r>
      <w:r>
        <w:rPr>
          <w:rFonts w:ascii="宋体" w:hAnsi="宋体"/>
        </w:rPr>
        <w:t>个工作日内组织验收小组开展验收工作。</w:t>
      </w:r>
    </w:p>
    <w:p w14:paraId="2E82C171">
      <w:pPr>
        <w:spacing w:line="360" w:lineRule="auto"/>
        <w:ind w:firstLine="480" w:firstLineChars="200"/>
      </w:pPr>
      <w:r>
        <w:rPr>
          <w:rFonts w:hint="eastAsia"/>
        </w:rPr>
        <w:t>项目验收时，成交方应根据南京中医药大学信息化项目的验收规范提交规范、全套、完整的验收文档，包括使用手册，技术手册、配置、管理及维护的全面技术资料。</w:t>
      </w:r>
    </w:p>
    <w:p w14:paraId="5E98794B">
      <w:pPr>
        <w:spacing w:line="360" w:lineRule="auto"/>
        <w:ind w:firstLine="480" w:firstLineChars="200"/>
      </w:pPr>
      <w:r>
        <w:rPr>
          <w:rFonts w:hint="eastAsia"/>
        </w:rPr>
        <w:t>平台验收合格后，针对系统平台提供三年原厂技术支持的售后维保服务。售后服务期内要求提供7*</w:t>
      </w:r>
      <w:r>
        <w:t>24</w:t>
      </w:r>
      <w:r>
        <w:rPr>
          <w:rFonts w:hint="eastAsia"/>
        </w:rPr>
        <w:t>小时技术支持响应服务。在出现系统故障的2小时内给予问题的解答，如需现场解决，在故障发生8小时内，派技术人员到达现场解决问题。</w:t>
      </w:r>
    </w:p>
    <w:p w14:paraId="0D6AD047">
      <w:pPr>
        <w:pStyle w:val="2"/>
        <w:ind w:left="0" w:leftChars="0" w:firstLine="0" w:firstLineChars="0"/>
      </w:pPr>
    </w:p>
    <w:p w14:paraId="308F83FD">
      <w:pPr>
        <w:pStyle w:val="6"/>
        <w:spacing w:line="360" w:lineRule="auto"/>
        <w:ind w:firstLine="241" w:firstLineChars="100"/>
        <w:rPr>
          <w:b/>
        </w:rPr>
      </w:pPr>
    </w:p>
    <w:p w14:paraId="61E058AC">
      <w:pPr>
        <w:widowControl/>
        <w:jc w:val="left"/>
        <w:rPr>
          <w:rFonts w:eastAsia="仿宋_GB2312"/>
          <w:sz w:val="32"/>
          <w:szCs w:val="32"/>
        </w:rPr>
      </w:pPr>
      <w:r>
        <w:rPr>
          <w:rFonts w:eastAsia="仿宋_GB2312"/>
          <w:sz w:val="32"/>
          <w:szCs w:val="32"/>
        </w:rPr>
        <w:br w:type="page"/>
      </w:r>
    </w:p>
    <w:p w14:paraId="2D43351B">
      <w:pPr>
        <w:pStyle w:val="3"/>
        <w:jc w:val="left"/>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附件2</w:t>
      </w:r>
    </w:p>
    <w:p w14:paraId="1F13D72A">
      <w:pPr>
        <w:pStyle w:val="3"/>
        <w:jc w:val="center"/>
      </w:pPr>
      <w:r>
        <w:rPr>
          <w:rFonts w:hint="eastAsia"/>
        </w:rPr>
        <w:t>响应</w:t>
      </w:r>
      <w:r>
        <w:t>文件格式</w:t>
      </w:r>
    </w:p>
    <w:p w14:paraId="2C25B582">
      <w:pPr>
        <w:spacing w:line="440" w:lineRule="exact"/>
        <w:ind w:left="-161" w:leftChars="-67"/>
        <w:rPr>
          <w:rFonts w:hint="eastAsia" w:ascii="宋体" w:hAnsi="宋体"/>
          <w:b/>
        </w:rPr>
      </w:pPr>
      <w:r>
        <w:rPr>
          <w:rFonts w:hint="eastAsia" w:ascii="宋体" w:hAnsi="宋体"/>
          <w:b/>
        </w:rPr>
        <w:t>1.请各响应人按后面格式制作响应文件，不按此格式制作的响应文件一律作无效处理。</w:t>
      </w:r>
    </w:p>
    <w:p w14:paraId="466CA457">
      <w:pPr>
        <w:spacing w:line="440" w:lineRule="exact"/>
        <w:ind w:left="-161" w:leftChars="-67"/>
        <w:rPr>
          <w:rFonts w:hint="eastAsia" w:ascii="宋体" w:hAnsi="宋体"/>
          <w:b/>
        </w:rPr>
      </w:pPr>
      <w:r>
        <w:rPr>
          <w:rFonts w:hint="eastAsia" w:ascii="宋体" w:hAnsi="宋体"/>
          <w:b/>
        </w:rPr>
        <w:t>2.未给出格式的，响应人可自拟格式。</w:t>
      </w:r>
    </w:p>
    <w:p w14:paraId="574F966B">
      <w:pPr>
        <w:pStyle w:val="9"/>
      </w:pPr>
    </w:p>
    <w:p w14:paraId="1D4F71B3">
      <w:pPr>
        <w:pStyle w:val="20"/>
        <w:jc w:val="center"/>
        <w:rPr>
          <w:rFonts w:ascii="宋体" w:hAnsi="宋体"/>
          <w:b/>
          <w:bCs/>
          <w:sz w:val="44"/>
        </w:rPr>
      </w:pPr>
    </w:p>
    <w:p w14:paraId="315D12E1">
      <w:pPr>
        <w:pStyle w:val="21"/>
      </w:pPr>
    </w:p>
    <w:p w14:paraId="267CC076">
      <w:pPr>
        <w:pStyle w:val="20"/>
      </w:pPr>
    </w:p>
    <w:p w14:paraId="265CC559">
      <w:pPr>
        <w:pStyle w:val="21"/>
      </w:pPr>
    </w:p>
    <w:p w14:paraId="5ACC8D20">
      <w:pPr>
        <w:pStyle w:val="20"/>
      </w:pPr>
    </w:p>
    <w:p w14:paraId="4511D4D6">
      <w:pPr>
        <w:pStyle w:val="21"/>
      </w:pPr>
    </w:p>
    <w:p w14:paraId="4951CBBD">
      <w:pPr>
        <w:pStyle w:val="20"/>
      </w:pPr>
    </w:p>
    <w:p w14:paraId="66362AA2">
      <w:pPr>
        <w:pStyle w:val="21"/>
      </w:pPr>
    </w:p>
    <w:p w14:paraId="13B02656">
      <w:pPr>
        <w:pStyle w:val="20"/>
      </w:pPr>
    </w:p>
    <w:p w14:paraId="0171C8B5">
      <w:pPr>
        <w:pStyle w:val="21"/>
      </w:pPr>
    </w:p>
    <w:p w14:paraId="61562B5D">
      <w:pPr>
        <w:pStyle w:val="20"/>
      </w:pPr>
    </w:p>
    <w:p w14:paraId="1D580AAD">
      <w:pPr>
        <w:pStyle w:val="21"/>
      </w:pPr>
    </w:p>
    <w:p w14:paraId="724F21CE">
      <w:pPr>
        <w:pStyle w:val="20"/>
      </w:pPr>
    </w:p>
    <w:p w14:paraId="767BFEC2">
      <w:pPr>
        <w:pStyle w:val="21"/>
      </w:pPr>
    </w:p>
    <w:p w14:paraId="37CDCF3D">
      <w:pPr>
        <w:pStyle w:val="20"/>
      </w:pPr>
    </w:p>
    <w:p w14:paraId="2171E156">
      <w:pPr>
        <w:pStyle w:val="21"/>
      </w:pPr>
    </w:p>
    <w:p w14:paraId="382FBD04">
      <w:pPr>
        <w:pStyle w:val="20"/>
      </w:pPr>
    </w:p>
    <w:p w14:paraId="7295F183">
      <w:pPr>
        <w:pStyle w:val="21"/>
      </w:pPr>
    </w:p>
    <w:p w14:paraId="115F4419">
      <w:pPr>
        <w:pStyle w:val="20"/>
      </w:pPr>
    </w:p>
    <w:p w14:paraId="62D51532">
      <w:pPr>
        <w:pStyle w:val="21"/>
      </w:pPr>
    </w:p>
    <w:p w14:paraId="39C82E1A">
      <w:pPr>
        <w:pStyle w:val="20"/>
      </w:pPr>
    </w:p>
    <w:p w14:paraId="25F94B18">
      <w:pPr>
        <w:pStyle w:val="21"/>
      </w:pPr>
    </w:p>
    <w:p w14:paraId="19A8B99C">
      <w:pPr>
        <w:pStyle w:val="20"/>
      </w:pPr>
    </w:p>
    <w:p w14:paraId="6C7DBD00">
      <w:pPr>
        <w:pStyle w:val="21"/>
      </w:pPr>
    </w:p>
    <w:p w14:paraId="070CCE6B">
      <w:pPr>
        <w:pStyle w:val="20"/>
      </w:pPr>
    </w:p>
    <w:p w14:paraId="06198349">
      <w:pPr>
        <w:pStyle w:val="21"/>
      </w:pPr>
    </w:p>
    <w:p w14:paraId="238BC209">
      <w:pPr>
        <w:pStyle w:val="20"/>
      </w:pPr>
    </w:p>
    <w:p w14:paraId="3FD05C4C">
      <w:pPr>
        <w:pStyle w:val="21"/>
      </w:pPr>
    </w:p>
    <w:p w14:paraId="1DD46E01">
      <w:pPr>
        <w:pStyle w:val="20"/>
        <w:jc w:val="center"/>
        <w:rPr>
          <w:rFonts w:ascii="宋体" w:hAnsi="宋体"/>
          <w:b/>
          <w:bCs/>
          <w:sz w:val="72"/>
          <w:szCs w:val="44"/>
        </w:rPr>
      </w:pPr>
      <w:r>
        <w:rPr>
          <w:rFonts w:ascii="宋体" w:hAnsi="宋体"/>
          <w:b/>
          <w:bCs/>
          <w:sz w:val="72"/>
          <w:szCs w:val="44"/>
        </w:rPr>
        <w:t xml:space="preserve"> </w:t>
      </w:r>
    </w:p>
    <w:p w14:paraId="496C71C6">
      <w:pPr>
        <w:pStyle w:val="20"/>
        <w:jc w:val="center"/>
        <w:rPr>
          <w:rFonts w:ascii="宋体" w:hAnsi="宋体"/>
          <w:b/>
          <w:bCs/>
          <w:sz w:val="72"/>
          <w:szCs w:val="44"/>
        </w:rPr>
      </w:pPr>
      <w:r>
        <w:rPr>
          <w:rFonts w:ascii="宋体" w:hAnsi="宋体"/>
          <w:b/>
          <w:bCs/>
          <w:sz w:val="72"/>
          <w:szCs w:val="44"/>
        </w:rPr>
        <w:t>响 应 文 件</w:t>
      </w:r>
    </w:p>
    <w:p w14:paraId="6055940A">
      <w:pPr>
        <w:pStyle w:val="20"/>
        <w:jc w:val="center"/>
        <w:rPr>
          <w:rFonts w:ascii="宋体" w:hAnsi="宋体"/>
          <w:b/>
          <w:bCs/>
          <w:sz w:val="44"/>
        </w:rPr>
      </w:pPr>
    </w:p>
    <w:p w14:paraId="4E1D3F0A">
      <w:pPr>
        <w:pStyle w:val="20"/>
        <w:rPr>
          <w:rFonts w:ascii="宋体" w:hAnsi="宋体"/>
          <w:b/>
          <w:bCs/>
          <w:sz w:val="44"/>
        </w:rPr>
      </w:pPr>
    </w:p>
    <w:p w14:paraId="530842B1">
      <w:pPr>
        <w:pStyle w:val="20"/>
        <w:jc w:val="center"/>
        <w:rPr>
          <w:rFonts w:ascii="宋体" w:hAnsi="宋体"/>
          <w:b/>
          <w:bCs/>
          <w:sz w:val="44"/>
        </w:rPr>
      </w:pPr>
    </w:p>
    <w:p w14:paraId="142E4A69">
      <w:pPr>
        <w:pStyle w:val="21"/>
      </w:pPr>
    </w:p>
    <w:p w14:paraId="1B019322">
      <w:pPr>
        <w:pStyle w:val="21"/>
      </w:pPr>
    </w:p>
    <w:p w14:paraId="599C6A60">
      <w:pPr>
        <w:ind w:firstLine="1084" w:firstLineChars="300"/>
        <w:rPr>
          <w:rFonts w:hint="eastAsia" w:ascii="宋体" w:hAnsi="宋体"/>
          <w:b/>
          <w:sz w:val="36"/>
        </w:rPr>
      </w:pPr>
      <w:r>
        <w:rPr>
          <w:rFonts w:hint="eastAsia" w:ascii="宋体" w:hAnsi="宋体"/>
          <w:b/>
          <w:sz w:val="36"/>
        </w:rPr>
        <w:t>响应项目名称：</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6387BFF9">
      <w:pPr>
        <w:ind w:firstLine="1084" w:firstLineChars="300"/>
        <w:rPr>
          <w:rFonts w:hint="eastAsia" w:ascii="宋体" w:hAnsi="宋体"/>
          <w:b/>
          <w:sz w:val="36"/>
          <w:u w:val="single"/>
        </w:rPr>
      </w:pPr>
      <w:r>
        <w:rPr>
          <w:rFonts w:hint="eastAsia" w:ascii="宋体" w:hAnsi="宋体"/>
          <w:b/>
          <w:sz w:val="36"/>
        </w:rPr>
        <w:t>响应项目编号：</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47B85CDE">
      <w:pPr>
        <w:rPr>
          <w:rFonts w:hint="eastAsia" w:ascii="宋体" w:hAnsi="宋体"/>
          <w:b/>
          <w:sz w:val="36"/>
          <w:u w:val="single"/>
        </w:rPr>
      </w:pPr>
      <w:r>
        <w:rPr>
          <w:rFonts w:hint="eastAsia" w:ascii="宋体" w:hAnsi="宋体"/>
          <w:b/>
          <w:sz w:val="36"/>
        </w:rPr>
        <w:t xml:space="preserve">      响应单位名称：</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26AF8C24">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44C16C88">
      <w:pPr>
        <w:spacing w:line="440" w:lineRule="exact"/>
        <w:jc w:val="center"/>
        <w:rPr>
          <w:rFonts w:hint="eastAsia" w:ascii="宋体" w:hAnsi="宋体"/>
          <w:b/>
          <w:bCs/>
          <w:sz w:val="32"/>
          <w:szCs w:val="32"/>
        </w:rPr>
      </w:pPr>
    </w:p>
    <w:p w14:paraId="2B067E74">
      <w:pPr>
        <w:ind w:firstLine="1084" w:firstLineChars="300"/>
        <w:rPr>
          <w:rFonts w:hint="eastAsia" w:ascii="宋体" w:hAnsi="宋体"/>
          <w:b/>
          <w:sz w:val="36"/>
        </w:rPr>
      </w:pPr>
      <w:r>
        <w:rPr>
          <w:rFonts w:hint="eastAsia" w:ascii="宋体" w:hAnsi="宋体"/>
          <w:b/>
          <w:sz w:val="36"/>
        </w:rPr>
        <w:t>授权代理人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r>
        <w:rPr>
          <w:rFonts w:hint="eastAsia" w:ascii="宋体" w:hAnsi="宋体"/>
          <w:b/>
          <w:sz w:val="36"/>
        </w:rPr>
        <w:t xml:space="preserve">  </w:t>
      </w:r>
    </w:p>
    <w:p w14:paraId="1D30A264">
      <w:pPr>
        <w:ind w:firstLine="1084" w:firstLineChars="300"/>
        <w:rPr>
          <w:rFonts w:hint="eastAsia" w:ascii="宋体" w:hAnsi="宋体"/>
          <w:b/>
          <w:bCs/>
          <w:sz w:val="32"/>
          <w:szCs w:val="32"/>
        </w:rPr>
      </w:pPr>
      <w:r>
        <w:rPr>
          <w:rFonts w:hint="eastAsia" w:ascii="宋体" w:hAnsi="宋体"/>
          <w:b/>
          <w:sz w:val="36"/>
        </w:rPr>
        <w:t>联 系 电 话：</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5AFCFEFE">
      <w:pPr>
        <w:pStyle w:val="20"/>
        <w:jc w:val="center"/>
        <w:rPr>
          <w:rFonts w:ascii="宋体" w:hAnsi="宋体"/>
          <w:b/>
          <w:bCs/>
          <w:sz w:val="44"/>
        </w:rPr>
      </w:pPr>
    </w:p>
    <w:p w14:paraId="2146B4BC">
      <w:pPr>
        <w:pStyle w:val="21"/>
      </w:pPr>
    </w:p>
    <w:p w14:paraId="1ADBC80F">
      <w:pPr>
        <w:pStyle w:val="9"/>
      </w:pPr>
    </w:p>
    <w:p w14:paraId="53BF55AA">
      <w:pPr>
        <w:pStyle w:val="9"/>
      </w:pPr>
    </w:p>
    <w:p w14:paraId="4EB77B18">
      <w:pPr>
        <w:widowControl/>
        <w:jc w:val="left"/>
        <w:rPr>
          <w:rFonts w:ascii="宋体" w:hAnsi="Courier New" w:cs="金山简魏碑"/>
          <w:sz w:val="21"/>
          <w:szCs w:val="21"/>
        </w:rPr>
      </w:pPr>
      <w:r>
        <w:br w:type="page"/>
      </w:r>
    </w:p>
    <w:p w14:paraId="3A886B34">
      <w:pPr>
        <w:rPr>
          <w:rFonts w:hint="eastAsia"/>
        </w:rPr>
      </w:pPr>
    </w:p>
    <w:p w14:paraId="087CCCE6">
      <w:pPr>
        <w:jc w:val="center"/>
        <w:rPr>
          <w:rFonts w:hint="eastAsia" w:ascii="宋体" w:hAnsi="宋体"/>
          <w:b/>
          <w:bCs/>
          <w:sz w:val="32"/>
          <w:szCs w:val="32"/>
        </w:rPr>
      </w:pPr>
      <w:r>
        <w:rPr>
          <w:rFonts w:hint="eastAsia" w:ascii="宋体" w:hAnsi="宋体"/>
          <w:b/>
          <w:bCs/>
          <w:sz w:val="32"/>
          <w:szCs w:val="32"/>
        </w:rPr>
        <w:t>响应文件目录</w:t>
      </w:r>
    </w:p>
    <w:p w14:paraId="24EF91E6">
      <w:pPr>
        <w:spacing w:line="440" w:lineRule="exact"/>
        <w:jc w:val="center"/>
        <w:rPr>
          <w:rFonts w:ascii="宋体" w:hAnsi="宋体"/>
          <w:b/>
        </w:rPr>
      </w:pPr>
      <w:r>
        <w:rPr>
          <w:rFonts w:hint="eastAsia" w:ascii="宋体" w:hAnsi="宋体"/>
          <w:b/>
        </w:rPr>
        <w:t>（注：须逐项标识页码）</w:t>
      </w:r>
    </w:p>
    <w:p w14:paraId="0777C338">
      <w:pPr>
        <w:spacing w:line="480" w:lineRule="exact"/>
        <w:rPr>
          <w:rFonts w:ascii="宋体" w:hAnsi="宋体"/>
        </w:rPr>
      </w:pPr>
    </w:p>
    <w:p w14:paraId="357F8CF5">
      <w:pPr>
        <w:pStyle w:val="8"/>
        <w:ind w:left="1680" w:right="1680"/>
        <w:rPr>
          <w:rFonts w:ascii="宋体" w:hAnsi="宋体"/>
        </w:rPr>
      </w:pPr>
      <w:r>
        <w:rPr>
          <w:rFonts w:hint="eastAsia" w:ascii="宋体" w:hAnsi="宋体"/>
        </w:rPr>
        <w:t>请按照技术部分和商务部分要求分别制作</w:t>
      </w:r>
    </w:p>
    <w:p w14:paraId="5EF94D20">
      <w:pPr>
        <w:pStyle w:val="9"/>
      </w:pPr>
    </w:p>
    <w:p w14:paraId="6B1DD88C">
      <w:pPr>
        <w:pStyle w:val="9"/>
      </w:pPr>
    </w:p>
    <w:p w14:paraId="717BCD74">
      <w:pPr>
        <w:pStyle w:val="9"/>
      </w:pPr>
    </w:p>
    <w:p w14:paraId="63D8A123">
      <w:pPr>
        <w:pStyle w:val="9"/>
      </w:pPr>
    </w:p>
    <w:p w14:paraId="3D58B06B">
      <w:pPr>
        <w:pStyle w:val="9"/>
      </w:pPr>
    </w:p>
    <w:p w14:paraId="779B213F">
      <w:pPr>
        <w:pStyle w:val="9"/>
      </w:pPr>
    </w:p>
    <w:p w14:paraId="29290D55">
      <w:pPr>
        <w:pStyle w:val="9"/>
      </w:pPr>
    </w:p>
    <w:p w14:paraId="794B4CCC">
      <w:pPr>
        <w:pStyle w:val="9"/>
      </w:pPr>
    </w:p>
    <w:p w14:paraId="51A38883">
      <w:pPr>
        <w:pStyle w:val="9"/>
      </w:pPr>
    </w:p>
    <w:p w14:paraId="094C7F09">
      <w:pPr>
        <w:pStyle w:val="9"/>
      </w:pPr>
    </w:p>
    <w:p w14:paraId="37D60917">
      <w:pPr>
        <w:pStyle w:val="9"/>
      </w:pPr>
    </w:p>
    <w:p w14:paraId="1CEB1EE5">
      <w:pPr>
        <w:pStyle w:val="9"/>
      </w:pPr>
    </w:p>
    <w:p w14:paraId="2E2FF123">
      <w:pPr>
        <w:pStyle w:val="9"/>
      </w:pPr>
    </w:p>
    <w:p w14:paraId="6D276905">
      <w:pPr>
        <w:pStyle w:val="9"/>
      </w:pPr>
    </w:p>
    <w:p w14:paraId="62D9FE53">
      <w:pPr>
        <w:pStyle w:val="9"/>
      </w:pPr>
    </w:p>
    <w:p w14:paraId="153B0B15">
      <w:pPr>
        <w:pStyle w:val="9"/>
      </w:pPr>
    </w:p>
    <w:p w14:paraId="04ADF35E">
      <w:pPr>
        <w:pStyle w:val="9"/>
      </w:pPr>
    </w:p>
    <w:p w14:paraId="18376108">
      <w:pPr>
        <w:pStyle w:val="9"/>
      </w:pPr>
    </w:p>
    <w:p w14:paraId="6DFC870D">
      <w:pPr>
        <w:pStyle w:val="9"/>
      </w:pPr>
    </w:p>
    <w:p w14:paraId="5F555896">
      <w:pPr>
        <w:pStyle w:val="9"/>
      </w:pPr>
    </w:p>
    <w:p w14:paraId="7D89418B">
      <w:pPr>
        <w:pStyle w:val="9"/>
      </w:pPr>
    </w:p>
    <w:p w14:paraId="1BAC03F8">
      <w:pPr>
        <w:pStyle w:val="9"/>
      </w:pPr>
    </w:p>
    <w:p w14:paraId="6566FC48">
      <w:pPr>
        <w:pStyle w:val="9"/>
      </w:pPr>
    </w:p>
    <w:p w14:paraId="448306E7">
      <w:pPr>
        <w:pStyle w:val="9"/>
      </w:pPr>
    </w:p>
    <w:p w14:paraId="6154CFE9">
      <w:pPr>
        <w:pStyle w:val="9"/>
      </w:pPr>
    </w:p>
    <w:p w14:paraId="4748AC2D">
      <w:pPr>
        <w:pStyle w:val="9"/>
      </w:pPr>
    </w:p>
    <w:p w14:paraId="2314DF20">
      <w:pPr>
        <w:pStyle w:val="9"/>
      </w:pPr>
    </w:p>
    <w:p w14:paraId="671E0D56">
      <w:pPr>
        <w:pStyle w:val="9"/>
      </w:pPr>
    </w:p>
    <w:p w14:paraId="332777D0">
      <w:pPr>
        <w:pStyle w:val="9"/>
      </w:pPr>
    </w:p>
    <w:p w14:paraId="2C5FF14B">
      <w:pPr>
        <w:pStyle w:val="9"/>
      </w:pPr>
    </w:p>
    <w:p w14:paraId="72CD200C">
      <w:pPr>
        <w:pStyle w:val="9"/>
      </w:pPr>
    </w:p>
    <w:p w14:paraId="2E2934EF">
      <w:pPr>
        <w:pStyle w:val="9"/>
      </w:pPr>
    </w:p>
    <w:p w14:paraId="7FA5EC6A">
      <w:pPr>
        <w:pStyle w:val="9"/>
      </w:pPr>
    </w:p>
    <w:p w14:paraId="4DD1D251">
      <w:pPr>
        <w:pStyle w:val="9"/>
      </w:pPr>
    </w:p>
    <w:p w14:paraId="4254E8BF">
      <w:pPr>
        <w:pStyle w:val="9"/>
      </w:pPr>
    </w:p>
    <w:p w14:paraId="4294B92B">
      <w:pPr>
        <w:pStyle w:val="9"/>
      </w:pPr>
    </w:p>
    <w:p w14:paraId="75DB3034">
      <w:pPr>
        <w:pStyle w:val="9"/>
      </w:pPr>
    </w:p>
    <w:p w14:paraId="6750479B">
      <w:pPr>
        <w:pStyle w:val="3"/>
        <w:bidi w:val="0"/>
        <w:rPr>
          <w:rFonts w:hint="eastAsia"/>
        </w:rPr>
      </w:pPr>
      <w:r>
        <w:rPr>
          <w:rFonts w:hint="eastAsia"/>
        </w:rPr>
        <w:t>附件</w:t>
      </w:r>
      <w:r>
        <w:rPr>
          <w:rFonts w:hint="eastAsia"/>
          <w:lang w:val="en-US" w:eastAsia="zh-CN"/>
        </w:rPr>
        <w:t xml:space="preserve">3 </w:t>
      </w:r>
      <w:r>
        <w:rPr>
          <w:rFonts w:hint="eastAsia"/>
        </w:rPr>
        <w:t>报价函部分格式</w:t>
      </w:r>
    </w:p>
    <w:p w14:paraId="6C9ADFD5">
      <w:pPr>
        <w:pStyle w:val="6"/>
        <w:spacing w:line="360" w:lineRule="auto"/>
        <w:ind w:firstLine="0"/>
        <w:jc w:val="center"/>
        <w:rPr>
          <w:rFonts w:eastAsia="黑体"/>
          <w:b/>
          <w:color w:val="000000"/>
          <w:sz w:val="30"/>
        </w:rPr>
      </w:pPr>
      <w:r>
        <w:rPr>
          <w:rFonts w:hint="eastAsia" w:eastAsia="黑体"/>
          <w:b/>
          <w:color w:val="000000"/>
          <w:sz w:val="30"/>
        </w:rPr>
        <w:t>（一）报  价</w:t>
      </w:r>
      <w:r>
        <w:rPr>
          <w:rFonts w:eastAsia="黑体"/>
          <w:b/>
          <w:color w:val="000000"/>
          <w:sz w:val="30"/>
        </w:rPr>
        <w:t xml:space="preserve">  </w:t>
      </w:r>
      <w:r>
        <w:rPr>
          <w:rFonts w:hint="eastAsia" w:eastAsia="黑体"/>
          <w:b/>
          <w:color w:val="000000"/>
          <w:sz w:val="30"/>
        </w:rPr>
        <w:t>函</w:t>
      </w:r>
    </w:p>
    <w:p w14:paraId="6748E570">
      <w:pPr>
        <w:pStyle w:val="6"/>
        <w:spacing w:line="360" w:lineRule="auto"/>
        <w:ind w:firstLine="0"/>
        <w:rPr>
          <w:rFonts w:ascii="仿宋_GB2312" w:eastAsia="仿宋_GB2312"/>
          <w:color w:val="000000"/>
          <w:sz w:val="25"/>
          <w:highlight w:val="none"/>
        </w:rPr>
      </w:pPr>
      <w:r>
        <w:rPr>
          <w:rFonts w:hint="eastAsia" w:ascii="仿宋_GB2312" w:eastAsia="仿宋_GB2312"/>
          <w:color w:val="000000"/>
          <w:sz w:val="25"/>
          <w:highlight w:val="none"/>
          <w:u w:val="single"/>
        </w:rPr>
        <w:t xml:space="preserve"> </w:t>
      </w:r>
      <w:r>
        <w:rPr>
          <w:rFonts w:hint="eastAsia" w:ascii="宋体" w:hAnsi="宋体" w:cs="宋体"/>
          <w:color w:val="000000"/>
          <w:sz w:val="25"/>
          <w:highlight w:val="none"/>
          <w:u w:val="single"/>
        </w:rPr>
        <w:t>南京中医药大学</w:t>
      </w:r>
      <w:r>
        <w:rPr>
          <w:rFonts w:hint="eastAsia" w:ascii="仿宋_GB2312" w:eastAsia="仿宋_GB2312"/>
          <w:color w:val="000000"/>
          <w:sz w:val="25"/>
          <w:highlight w:val="none"/>
        </w:rPr>
        <w:t>：</w:t>
      </w:r>
    </w:p>
    <w:p w14:paraId="6B524BB5">
      <w:pPr>
        <w:spacing w:line="360" w:lineRule="auto"/>
        <w:rPr>
          <w:rFonts w:ascii="宋体" w:hAnsi="宋体"/>
          <w:color w:val="000000"/>
          <w:sz w:val="21"/>
          <w:szCs w:val="21"/>
        </w:rPr>
      </w:pPr>
      <w:r>
        <w:rPr>
          <w:rFonts w:hint="eastAsia" w:ascii="宋体" w:hAnsi="宋体"/>
          <w:color w:val="000000"/>
          <w:sz w:val="21"/>
          <w:szCs w:val="21"/>
        </w:rPr>
        <w:t xml:space="preserve">(一)根据已收到的 </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遴选文件，我单位将遵照项目遴选文件的规定，经认真研究遴选文件后，现作如下响应报价：</w:t>
      </w:r>
    </w:p>
    <w:p w14:paraId="4C0D67E6">
      <w:pPr>
        <w:pStyle w:val="9"/>
        <w:rPr>
          <w:rFonts w:hint="eastAsia"/>
        </w:rPr>
      </w:pPr>
      <w:r>
        <w:rPr>
          <w:rFonts w:hint="eastAsia"/>
        </w:rPr>
        <w:t>投标报价：人民币大写</w:t>
      </w:r>
      <w:r>
        <w:rPr>
          <w:rFonts w:hint="eastAsia"/>
          <w:u w:val="single"/>
        </w:rPr>
        <w:t xml:space="preserve">             </w:t>
      </w:r>
      <w:r>
        <w:rPr>
          <w:rFonts w:hint="eastAsia"/>
        </w:rPr>
        <w:t>元，人民币小写：</w:t>
      </w:r>
      <w:r>
        <w:rPr>
          <w:rFonts w:hint="eastAsia"/>
          <w:u w:val="single"/>
        </w:rPr>
        <w:t xml:space="preserve">        </w:t>
      </w:r>
      <w:r>
        <w:rPr>
          <w:rFonts w:hint="eastAsia"/>
        </w:rPr>
        <w:t xml:space="preserve">元 </w:t>
      </w:r>
    </w:p>
    <w:p w14:paraId="2CC1CF3F">
      <w:pPr>
        <w:pStyle w:val="9"/>
        <w:rPr>
          <w:rFonts w:hint="eastAsia"/>
        </w:rPr>
      </w:pPr>
    </w:p>
    <w:p w14:paraId="30412A44">
      <w:pPr>
        <w:spacing w:line="360" w:lineRule="auto"/>
        <w:rPr>
          <w:rFonts w:hint="eastAsia" w:ascii="宋体" w:hAnsi="宋体"/>
          <w:sz w:val="21"/>
          <w:szCs w:val="21"/>
        </w:rPr>
      </w:pPr>
      <w:r>
        <w:rPr>
          <w:rFonts w:hint="eastAsia" w:ascii="宋体" w:hAnsi="宋体"/>
          <w:color w:val="000000"/>
          <w:sz w:val="21"/>
          <w:szCs w:val="21"/>
        </w:rPr>
        <w:t>(二)</w:t>
      </w:r>
      <w:r>
        <w:rPr>
          <w:rFonts w:hint="eastAsia" w:ascii="宋体" w:hAnsi="宋体"/>
          <w:sz w:val="21"/>
          <w:szCs w:val="21"/>
        </w:rPr>
        <w:t>我方指派</w:t>
      </w:r>
      <w:r>
        <w:rPr>
          <w:rFonts w:hint="eastAsia" w:ascii="宋体" w:hAnsi="宋体"/>
          <w:sz w:val="21"/>
          <w:szCs w:val="21"/>
          <w:u w:val="single"/>
        </w:rPr>
        <w:t xml:space="preserve">           </w:t>
      </w:r>
      <w:r>
        <w:rPr>
          <w:rFonts w:hint="eastAsia" w:ascii="宋体" w:hAnsi="宋体"/>
          <w:sz w:val="21"/>
          <w:szCs w:val="21"/>
        </w:rPr>
        <w:t>（姓名）为项目负责人，保证于承诺的时间</w:t>
      </w:r>
      <w:r>
        <w:rPr>
          <w:rFonts w:hint="eastAsia" w:ascii="宋体" w:hAnsi="宋体"/>
          <w:sz w:val="21"/>
          <w:szCs w:val="21"/>
          <w:u w:val="single"/>
        </w:rPr>
        <w:t xml:space="preserve">       </w:t>
      </w:r>
      <w:r>
        <w:rPr>
          <w:rFonts w:hint="eastAsia" w:ascii="宋体" w:hAnsi="宋体"/>
          <w:sz w:val="21"/>
          <w:szCs w:val="21"/>
        </w:rPr>
        <w:t>日内完成本次发包范围内的任务，并交付贵方验收</w:t>
      </w:r>
      <w:r>
        <w:rPr>
          <w:rFonts w:hint="eastAsia" w:ascii="宋体" w:hAnsi="宋体"/>
          <w:sz w:val="21"/>
          <w:szCs w:val="21"/>
          <w:lang w:eastAsia="zh-CN"/>
        </w:rPr>
        <w:t>、</w:t>
      </w:r>
      <w:r>
        <w:rPr>
          <w:rFonts w:hint="eastAsia" w:ascii="宋体" w:hAnsi="宋体"/>
          <w:sz w:val="21"/>
          <w:szCs w:val="21"/>
        </w:rPr>
        <w:t>使用。</w:t>
      </w:r>
    </w:p>
    <w:p w14:paraId="4E6C8160">
      <w:pPr>
        <w:pStyle w:val="2"/>
      </w:pPr>
    </w:p>
    <w:p w14:paraId="03801B74">
      <w:pPr>
        <w:spacing w:line="360" w:lineRule="auto"/>
        <w:rPr>
          <w:rFonts w:hint="eastAsia" w:ascii="宋体" w:hAnsi="宋体"/>
          <w:sz w:val="21"/>
          <w:szCs w:val="21"/>
        </w:rPr>
      </w:pPr>
      <w:r>
        <w:rPr>
          <w:rFonts w:hint="eastAsia" w:ascii="宋体" w:hAnsi="宋体"/>
          <w:color w:val="000000"/>
          <w:sz w:val="21"/>
          <w:szCs w:val="21"/>
        </w:rPr>
        <w:t>(三)我方决不提供虚假材料谋取成交，决不采取不正当手段诋毁、排挤其他承包商，决不与发包人、其它承包商恶意串通，决不向发包人及谈判小组进行商业贿赂。如有违反，愿</w:t>
      </w:r>
      <w:r>
        <w:rPr>
          <w:rFonts w:hint="eastAsia" w:ascii="宋体" w:hAnsi="宋体"/>
          <w:sz w:val="21"/>
          <w:szCs w:val="21"/>
        </w:rPr>
        <w:t>无条件接受贵方及相关管理部门的处罚。</w:t>
      </w:r>
    </w:p>
    <w:p w14:paraId="48D97A76">
      <w:pPr>
        <w:pStyle w:val="2"/>
      </w:pPr>
    </w:p>
    <w:p w14:paraId="0D0C3059">
      <w:pPr>
        <w:pStyle w:val="6"/>
        <w:spacing w:line="360" w:lineRule="auto"/>
        <w:ind w:firstLine="0"/>
        <w:rPr>
          <w:rFonts w:ascii="宋体" w:hAnsi="宋体"/>
          <w:color w:val="000000"/>
          <w:sz w:val="21"/>
          <w:szCs w:val="21"/>
        </w:rPr>
      </w:pPr>
      <w:r>
        <w:rPr>
          <w:rFonts w:hint="eastAsia" w:ascii="宋体" w:hAnsi="宋体"/>
          <w:color w:val="000000"/>
          <w:sz w:val="21"/>
          <w:szCs w:val="21"/>
        </w:rPr>
        <w:t>(四)</w:t>
      </w:r>
      <w:r>
        <w:rPr>
          <w:rFonts w:hint="eastAsia" w:ascii="宋体" w:hAnsi="宋体"/>
          <w:sz w:val="21"/>
          <w:szCs w:val="21"/>
        </w:rPr>
        <w:t xml:space="preserve"> 贵单位的遴选文件、成交通知书和本响应文件将构成约束我们双方的合同组成部分。</w:t>
      </w:r>
    </w:p>
    <w:p w14:paraId="3C464EAE">
      <w:pPr>
        <w:spacing w:line="360" w:lineRule="auto"/>
        <w:ind w:firstLine="420" w:firstLineChars="200"/>
        <w:rPr>
          <w:rFonts w:ascii="宋体" w:hAnsi="宋体"/>
          <w:color w:val="000000"/>
          <w:sz w:val="21"/>
          <w:szCs w:val="21"/>
        </w:rPr>
      </w:pPr>
    </w:p>
    <w:p w14:paraId="6388579D">
      <w:pPr>
        <w:spacing w:line="360" w:lineRule="auto"/>
        <w:ind w:firstLine="420" w:firstLineChars="200"/>
        <w:rPr>
          <w:rFonts w:ascii="宋体" w:hAnsi="宋体"/>
          <w:sz w:val="21"/>
          <w:szCs w:val="21"/>
        </w:rPr>
      </w:pPr>
      <w:r>
        <w:rPr>
          <w:rFonts w:hint="eastAsia" w:ascii="宋体" w:hAnsi="宋体"/>
          <w:sz w:val="21"/>
          <w:szCs w:val="21"/>
        </w:rPr>
        <w:t xml:space="preserve"> </w:t>
      </w:r>
    </w:p>
    <w:p w14:paraId="10AF75D3">
      <w:pPr>
        <w:pStyle w:val="6"/>
        <w:spacing w:line="360" w:lineRule="auto"/>
        <w:ind w:firstLine="0"/>
        <w:rPr>
          <w:rFonts w:ascii="宋体" w:hAnsi="宋体"/>
          <w:color w:val="000000"/>
          <w:sz w:val="21"/>
          <w:szCs w:val="21"/>
        </w:rPr>
      </w:pPr>
      <w:r>
        <w:rPr>
          <w:rFonts w:hint="eastAsia" w:ascii="宋体" w:hAnsi="宋体"/>
          <w:color w:val="000000"/>
          <w:sz w:val="21"/>
          <w:szCs w:val="21"/>
          <w:lang w:val="en-US" w:eastAsia="zh-CN"/>
        </w:rPr>
        <w:t>响应人</w:t>
      </w:r>
      <w:r>
        <w:rPr>
          <w:rFonts w:hint="eastAsia" w:ascii="宋体" w:hAnsi="宋体"/>
          <w:color w:val="000000"/>
          <w:sz w:val="21"/>
          <w:szCs w:val="21"/>
        </w:rPr>
        <w:t>(盖法人章)</w:t>
      </w:r>
      <w:r>
        <w:rPr>
          <w:rFonts w:ascii="宋体" w:hAnsi="宋体"/>
          <w:color w:val="000000"/>
          <w:sz w:val="21"/>
          <w:szCs w:val="21"/>
        </w:rPr>
        <w:t>：</w:t>
      </w:r>
      <w:r>
        <w:rPr>
          <w:rFonts w:hint="eastAsia" w:ascii="宋体" w:hAnsi="宋体"/>
          <w:color w:val="000000"/>
          <w:sz w:val="21"/>
          <w:szCs w:val="21"/>
          <w:u w:val="single"/>
        </w:rPr>
        <w:t xml:space="preserve">                    </w:t>
      </w:r>
    </w:p>
    <w:p w14:paraId="74FC0D3A">
      <w:pPr>
        <w:pStyle w:val="6"/>
        <w:spacing w:line="360" w:lineRule="auto"/>
        <w:ind w:firstLine="0"/>
        <w:rPr>
          <w:rFonts w:ascii="宋体" w:hAnsi="宋体"/>
          <w:color w:val="000000"/>
          <w:sz w:val="21"/>
          <w:szCs w:val="21"/>
          <w:u w:val="single"/>
        </w:rPr>
      </w:pPr>
    </w:p>
    <w:p w14:paraId="0CA79E5A">
      <w:pPr>
        <w:pStyle w:val="6"/>
        <w:spacing w:line="360" w:lineRule="auto"/>
        <w:ind w:firstLine="0"/>
        <w:rPr>
          <w:rFonts w:ascii="宋体" w:hAnsi="宋体"/>
          <w:color w:val="000000"/>
          <w:sz w:val="21"/>
          <w:szCs w:val="21"/>
        </w:rPr>
      </w:pPr>
      <w:r>
        <w:rPr>
          <w:rFonts w:hint="eastAsia" w:ascii="宋体" w:hAnsi="宋体"/>
          <w:color w:val="000000"/>
          <w:sz w:val="21"/>
          <w:szCs w:val="21"/>
        </w:rPr>
        <w:t>法定代表人或代理人(签字或盖章)：</w:t>
      </w:r>
      <w:r>
        <w:rPr>
          <w:rFonts w:hint="eastAsia" w:ascii="宋体" w:hAnsi="宋体"/>
          <w:color w:val="000000"/>
          <w:sz w:val="21"/>
          <w:szCs w:val="21"/>
          <w:u w:val="single"/>
        </w:rPr>
        <w:t xml:space="preserve">                        </w:t>
      </w:r>
      <w:r>
        <w:rPr>
          <w:rFonts w:hint="eastAsia" w:ascii="宋体" w:hAnsi="宋体"/>
          <w:color w:val="000000"/>
          <w:sz w:val="21"/>
          <w:szCs w:val="21"/>
        </w:rPr>
        <w:t xml:space="preserve">      </w:t>
      </w:r>
    </w:p>
    <w:p w14:paraId="66F4176B">
      <w:pPr>
        <w:pStyle w:val="6"/>
        <w:spacing w:line="360" w:lineRule="auto"/>
        <w:ind w:firstLine="0"/>
        <w:rPr>
          <w:rFonts w:eastAsia="仿宋_GB2312"/>
          <w:color w:val="000000"/>
          <w:sz w:val="21"/>
          <w:szCs w:val="21"/>
        </w:rPr>
      </w:pPr>
    </w:p>
    <w:p w14:paraId="65B94BE0">
      <w:pPr>
        <w:pStyle w:val="6"/>
        <w:spacing w:line="360" w:lineRule="auto"/>
        <w:ind w:firstLine="0"/>
        <w:jc w:val="right"/>
        <w:rPr>
          <w:sz w:val="21"/>
          <w:szCs w:val="21"/>
        </w:rPr>
      </w:pP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5C0AD204">
      <w:pPr>
        <w:widowControl/>
        <w:jc w:val="left"/>
      </w:pPr>
      <w:r>
        <w:br w:type="page"/>
      </w:r>
    </w:p>
    <w:p w14:paraId="74BE791A">
      <w:pPr>
        <w:spacing w:line="360" w:lineRule="auto"/>
        <w:jc w:val="center"/>
        <w:rPr>
          <w:rFonts w:ascii="黑体" w:hAnsi="宋体" w:eastAsia="黑体"/>
          <w:b/>
          <w:color w:val="000000"/>
          <w:sz w:val="30"/>
          <w:szCs w:val="30"/>
        </w:rPr>
      </w:pPr>
      <w:bookmarkStart w:id="9" w:name="_Toc277937928"/>
      <w:r>
        <w:rPr>
          <w:rFonts w:hint="eastAsia" w:ascii="黑体" w:hAnsi="宋体" w:eastAsia="黑体"/>
          <w:b/>
          <w:color w:val="000000"/>
          <w:sz w:val="30"/>
          <w:szCs w:val="30"/>
        </w:rPr>
        <w:t>（二）法定代表人资格证明书</w:t>
      </w:r>
    </w:p>
    <w:p w14:paraId="17E8C833">
      <w:pPr>
        <w:spacing w:line="360" w:lineRule="auto"/>
        <w:ind w:firstLine="480" w:firstLineChars="200"/>
        <w:rPr>
          <w:rFonts w:hint="eastAsia" w:ascii="宋体" w:hAnsi="宋体"/>
          <w:color w:val="000000"/>
        </w:rPr>
      </w:pPr>
      <w:r>
        <w:rPr>
          <w:rFonts w:hint="eastAsia" w:ascii="宋体" w:hAnsi="宋体"/>
          <w:color w:val="000000"/>
        </w:rPr>
        <w:t>单位名称：</w:t>
      </w:r>
    </w:p>
    <w:p w14:paraId="28AE6CDE">
      <w:pPr>
        <w:spacing w:line="360" w:lineRule="auto"/>
        <w:ind w:firstLine="480" w:firstLineChars="200"/>
        <w:rPr>
          <w:rFonts w:hint="eastAsia" w:ascii="宋体" w:hAnsi="宋体"/>
          <w:color w:val="000000"/>
        </w:rPr>
      </w:pPr>
      <w:r>
        <w:rPr>
          <w:rFonts w:hint="eastAsia" w:ascii="宋体" w:hAnsi="宋体"/>
          <w:color w:val="000000"/>
        </w:rPr>
        <w:t>地址：</w:t>
      </w:r>
    </w:p>
    <w:p w14:paraId="3719F1E3">
      <w:pPr>
        <w:spacing w:line="360" w:lineRule="auto"/>
        <w:ind w:firstLine="480" w:firstLineChars="200"/>
        <w:rPr>
          <w:rFonts w:hint="eastAsia" w:ascii="宋体" w:hAnsi="宋体"/>
          <w:color w:val="000000"/>
          <w:u w:val="single"/>
        </w:rPr>
      </w:pPr>
      <w:r>
        <w:rPr>
          <w:rFonts w:hint="eastAsia" w:ascii="宋体" w:hAnsi="宋体"/>
          <w:color w:val="000000"/>
        </w:rPr>
        <w:t>姓名：</w:t>
      </w:r>
      <w:r>
        <w:rPr>
          <w:rFonts w:hint="eastAsia" w:ascii="宋体" w:hAnsi="宋体"/>
          <w:color w:val="000000"/>
          <w:u w:val="single"/>
        </w:rPr>
        <w:t xml:space="preserve">             </w:t>
      </w:r>
      <w:r>
        <w:rPr>
          <w:rFonts w:hint="eastAsia" w:ascii="宋体" w:hAnsi="宋体"/>
          <w:color w:val="000000"/>
        </w:rPr>
        <w:t>性别：</w:t>
      </w:r>
      <w:r>
        <w:rPr>
          <w:rFonts w:hint="eastAsia" w:ascii="宋体" w:hAnsi="宋体"/>
          <w:color w:val="000000"/>
          <w:u w:val="single"/>
        </w:rPr>
        <w:t xml:space="preserve">           </w:t>
      </w:r>
      <w:r>
        <w:rPr>
          <w:rFonts w:hint="eastAsia" w:ascii="宋体" w:hAnsi="宋体"/>
          <w:color w:val="000000"/>
        </w:rPr>
        <w:t>年龄：</w:t>
      </w:r>
      <w:r>
        <w:rPr>
          <w:rFonts w:hint="eastAsia" w:ascii="宋体" w:hAnsi="宋体"/>
          <w:color w:val="000000"/>
          <w:u w:val="single"/>
        </w:rPr>
        <w:t xml:space="preserve">          </w:t>
      </w:r>
      <w:r>
        <w:rPr>
          <w:rFonts w:hint="eastAsia" w:ascii="宋体" w:hAnsi="宋体"/>
          <w:color w:val="000000"/>
        </w:rPr>
        <w:t>职务：</w:t>
      </w:r>
      <w:r>
        <w:rPr>
          <w:rFonts w:hint="eastAsia" w:ascii="宋体" w:hAnsi="宋体"/>
          <w:color w:val="000000"/>
          <w:u w:val="single"/>
        </w:rPr>
        <w:t xml:space="preserve">           </w:t>
      </w:r>
      <w:r>
        <w:rPr>
          <w:rFonts w:hint="eastAsia" w:ascii="宋体" w:hAnsi="宋体"/>
          <w:color w:val="000000"/>
        </w:rPr>
        <w:t>系</w:t>
      </w:r>
      <w:r>
        <w:rPr>
          <w:rFonts w:hint="eastAsia" w:ascii="宋体" w:hAnsi="宋体"/>
          <w:color w:val="000000"/>
          <w:u w:val="single"/>
        </w:rPr>
        <w:t xml:space="preserve">  </w:t>
      </w:r>
    </w:p>
    <w:p w14:paraId="4500995B">
      <w:pPr>
        <w:spacing w:line="360" w:lineRule="auto"/>
        <w:rPr>
          <w:rFonts w:hint="eastAsia" w:ascii="宋体" w:hAnsi="宋体"/>
          <w:color w:val="000000"/>
        </w:rPr>
      </w:pPr>
      <w:r>
        <w:rPr>
          <w:rFonts w:hint="eastAsia" w:ascii="宋体" w:hAnsi="宋体"/>
          <w:color w:val="000000"/>
          <w:u w:val="single"/>
        </w:rPr>
        <w:t xml:space="preserve">              </w:t>
      </w:r>
      <w:r>
        <w:rPr>
          <w:rFonts w:hint="eastAsia" w:ascii="宋体" w:hAnsi="宋体"/>
          <w:color w:val="000000"/>
        </w:rPr>
        <w:t>的法定代表人。为签署</w:t>
      </w:r>
      <w:r>
        <w:rPr>
          <w:rFonts w:hint="eastAsia" w:ascii="宋体" w:hAnsi="宋体"/>
          <w:color w:val="000000"/>
          <w:u w:val="single"/>
        </w:rPr>
        <w:t xml:space="preserve">                  </w:t>
      </w:r>
      <w:r>
        <w:rPr>
          <w:rFonts w:hint="eastAsia" w:ascii="宋体" w:hAnsi="宋体"/>
          <w:color w:val="000000"/>
        </w:rPr>
        <w:t>项目的响应文件进行投标遴选、合同谈判、签署合同和处理与之有关的一切事务。</w:t>
      </w:r>
    </w:p>
    <w:p w14:paraId="365F16D6">
      <w:pPr>
        <w:spacing w:line="360" w:lineRule="auto"/>
        <w:ind w:firstLine="480"/>
        <w:rPr>
          <w:rFonts w:hint="eastAsia" w:ascii="宋体" w:hAnsi="宋体"/>
          <w:color w:val="000000"/>
        </w:rPr>
      </w:pPr>
      <w:r>
        <w:rPr>
          <w:rFonts w:hint="eastAsia" w:ascii="宋体" w:hAnsi="宋体"/>
          <w:color w:val="000000"/>
        </w:rPr>
        <w:t>特此证明。</w:t>
      </w:r>
    </w:p>
    <w:p w14:paraId="3AEA9C82">
      <w:pPr>
        <w:spacing w:line="360" w:lineRule="auto"/>
        <w:ind w:firstLine="480"/>
        <w:jc w:val="right"/>
        <w:rPr>
          <w:rFonts w:hint="eastAsia" w:ascii="宋体" w:hAnsi="宋体"/>
          <w:color w:val="000000"/>
        </w:rPr>
      </w:pPr>
      <w:r>
        <w:rPr>
          <w:rFonts w:hint="eastAsia" w:ascii="宋体" w:hAnsi="宋体"/>
          <w:color w:val="000000"/>
        </w:rPr>
        <w:t>响应人：（盖章）</w:t>
      </w:r>
    </w:p>
    <w:p w14:paraId="114C6C28">
      <w:pPr>
        <w:spacing w:line="360" w:lineRule="auto"/>
        <w:ind w:firstLine="480"/>
        <w:jc w:val="right"/>
        <w:rPr>
          <w:rFonts w:hint="eastAsia" w:ascii="宋体" w:hAnsi="宋体"/>
          <w:color w:val="000000"/>
        </w:rPr>
      </w:pPr>
      <w:r>
        <w:rPr>
          <w:rFonts w:hint="eastAsia" w:ascii="宋体" w:hAnsi="宋体"/>
          <w:color w:val="000000"/>
        </w:rPr>
        <w:t>日期：    年    月    日</w:t>
      </w:r>
    </w:p>
    <w:p w14:paraId="1C0FFC28">
      <w:pPr>
        <w:spacing w:line="360" w:lineRule="auto"/>
        <w:jc w:val="center"/>
        <w:rPr>
          <w:rFonts w:hint="eastAsia" w:ascii="黑体" w:hAnsi="宋体" w:eastAsia="黑体"/>
          <w:b/>
          <w:color w:val="000000"/>
          <w:sz w:val="30"/>
          <w:szCs w:val="30"/>
        </w:rPr>
      </w:pPr>
    </w:p>
    <w:p w14:paraId="4E02093D">
      <w:pPr>
        <w:spacing w:line="360" w:lineRule="auto"/>
        <w:jc w:val="center"/>
        <w:rPr>
          <w:rFonts w:hint="eastAsia" w:ascii="黑体" w:hAnsi="宋体" w:eastAsia="黑体"/>
          <w:b/>
          <w:color w:val="000000"/>
          <w:sz w:val="30"/>
          <w:szCs w:val="30"/>
        </w:rPr>
      </w:pPr>
      <w:r>
        <w:rPr>
          <w:rFonts w:hint="eastAsia" w:ascii="黑体" w:hAnsi="宋体" w:eastAsia="黑体"/>
          <w:b/>
          <w:color w:val="000000"/>
          <w:sz w:val="30"/>
          <w:szCs w:val="30"/>
        </w:rPr>
        <w:t>（三）授权委托书</w:t>
      </w:r>
    </w:p>
    <w:p w14:paraId="457F1A75">
      <w:pPr>
        <w:spacing w:line="360" w:lineRule="auto"/>
        <w:ind w:firstLine="480"/>
        <w:rPr>
          <w:rFonts w:hint="eastAsia" w:ascii="宋体" w:hAnsi="宋体"/>
          <w:color w:val="000000"/>
          <w:sz w:val="21"/>
          <w:szCs w:val="21"/>
        </w:rPr>
      </w:pPr>
      <w:r>
        <w:rPr>
          <w:rFonts w:hint="eastAsia" w:ascii="宋体" w:hAnsi="宋体"/>
          <w:color w:val="000000"/>
        </w:rPr>
        <w:t>本授权委托书声明：我</w:t>
      </w:r>
      <w:r>
        <w:rPr>
          <w:rFonts w:hint="eastAsia" w:ascii="宋体" w:hAnsi="宋体"/>
          <w:color w:val="000000"/>
          <w:sz w:val="21"/>
          <w:szCs w:val="21"/>
          <w:u w:val="single"/>
        </w:rPr>
        <w:t xml:space="preserve">            </w:t>
      </w:r>
      <w:r>
        <w:rPr>
          <w:rFonts w:hint="eastAsia" w:ascii="宋体" w:hAnsi="宋体"/>
          <w:color w:val="000000"/>
          <w:sz w:val="21"/>
          <w:szCs w:val="21"/>
        </w:rPr>
        <w:t>（姓名）系</w:t>
      </w:r>
      <w:r>
        <w:rPr>
          <w:rFonts w:hint="eastAsia" w:ascii="宋体" w:hAnsi="宋体"/>
          <w:color w:val="000000"/>
          <w:sz w:val="21"/>
          <w:szCs w:val="21"/>
          <w:u w:val="single"/>
        </w:rPr>
        <w:t xml:space="preserve">            </w:t>
      </w:r>
      <w:r>
        <w:rPr>
          <w:rFonts w:hint="eastAsia" w:ascii="宋体" w:hAnsi="宋体"/>
          <w:color w:val="000000"/>
          <w:sz w:val="21"/>
          <w:szCs w:val="21"/>
        </w:rPr>
        <w:t>（响应人名称）的法定代表人，现授权委托</w:t>
      </w:r>
      <w:r>
        <w:rPr>
          <w:rFonts w:hint="eastAsia" w:ascii="宋体" w:hAnsi="宋体"/>
          <w:color w:val="000000"/>
          <w:sz w:val="21"/>
          <w:szCs w:val="21"/>
          <w:u w:val="single"/>
        </w:rPr>
        <w:t xml:space="preserve">            </w:t>
      </w:r>
      <w:r>
        <w:rPr>
          <w:rFonts w:hint="eastAsia" w:ascii="宋体" w:hAnsi="宋体"/>
          <w:color w:val="000000"/>
          <w:sz w:val="21"/>
          <w:szCs w:val="21"/>
        </w:rPr>
        <w:t>（单位名称）的</w:t>
      </w:r>
      <w:r>
        <w:rPr>
          <w:rFonts w:hint="eastAsia" w:ascii="宋体" w:hAnsi="宋体"/>
          <w:color w:val="000000"/>
          <w:sz w:val="21"/>
          <w:szCs w:val="21"/>
          <w:u w:val="single"/>
        </w:rPr>
        <w:t xml:space="preserve">             </w:t>
      </w:r>
      <w:r>
        <w:rPr>
          <w:rFonts w:hint="eastAsia" w:ascii="宋体" w:hAnsi="宋体"/>
          <w:color w:val="000000"/>
          <w:sz w:val="21"/>
          <w:szCs w:val="21"/>
        </w:rPr>
        <w:t>（姓名）为我公司代理人，参加</w:t>
      </w:r>
      <w:r>
        <w:rPr>
          <w:rFonts w:hint="eastAsia" w:ascii="宋体" w:hAnsi="宋体"/>
          <w:color w:val="000000"/>
          <w:sz w:val="21"/>
          <w:szCs w:val="21"/>
          <w:u w:val="single"/>
        </w:rPr>
        <w:t xml:space="preserve">           </w:t>
      </w:r>
      <w:r>
        <w:rPr>
          <w:rFonts w:hint="eastAsia" w:ascii="宋体" w:hAnsi="宋体"/>
          <w:color w:val="000000"/>
          <w:sz w:val="21"/>
          <w:szCs w:val="21"/>
        </w:rPr>
        <w:t>（采购人）的</w:t>
      </w:r>
      <w:r>
        <w:rPr>
          <w:rFonts w:hint="eastAsia" w:ascii="宋体" w:hAnsi="宋体"/>
          <w:color w:val="000000"/>
          <w:sz w:val="21"/>
          <w:szCs w:val="21"/>
          <w:u w:val="single"/>
        </w:rPr>
        <w:t xml:space="preserve">               </w:t>
      </w:r>
      <w:r>
        <w:rPr>
          <w:rFonts w:hint="eastAsia" w:ascii="宋体" w:hAnsi="宋体"/>
          <w:color w:val="000000"/>
          <w:sz w:val="21"/>
          <w:szCs w:val="21"/>
        </w:rPr>
        <w:t>项目的报价活动。代理人在报价、评审、合同谈判过程中所签署的一切文件和处理与之有关的一切事务，我均予以承认。</w:t>
      </w:r>
    </w:p>
    <w:p w14:paraId="34C1CFC2">
      <w:pPr>
        <w:spacing w:line="360" w:lineRule="auto"/>
        <w:ind w:firstLine="480"/>
        <w:rPr>
          <w:rFonts w:hint="eastAsia" w:ascii="宋体" w:hAnsi="宋体"/>
          <w:color w:val="000000"/>
          <w:sz w:val="21"/>
          <w:szCs w:val="21"/>
        </w:rPr>
      </w:pPr>
    </w:p>
    <w:p w14:paraId="04DA20AD">
      <w:pPr>
        <w:spacing w:line="360" w:lineRule="auto"/>
        <w:ind w:firstLine="480"/>
        <w:rPr>
          <w:rFonts w:hint="eastAsia" w:ascii="宋体" w:hAnsi="宋体"/>
          <w:color w:val="000000"/>
          <w:sz w:val="21"/>
          <w:szCs w:val="21"/>
        </w:rPr>
      </w:pPr>
      <w:r>
        <w:rPr>
          <w:rFonts w:hint="eastAsia" w:ascii="宋体" w:hAnsi="宋体"/>
          <w:color w:val="000000"/>
          <w:sz w:val="21"/>
          <w:szCs w:val="21"/>
        </w:rPr>
        <w:t>代理人无转委权。特此委托。</w:t>
      </w:r>
    </w:p>
    <w:p w14:paraId="0A50FC5E">
      <w:pPr>
        <w:spacing w:line="360" w:lineRule="auto"/>
        <w:ind w:firstLine="480"/>
        <w:rPr>
          <w:rFonts w:hint="eastAsia" w:ascii="宋体" w:hAnsi="宋体"/>
          <w:color w:val="000000"/>
          <w:sz w:val="21"/>
          <w:szCs w:val="21"/>
        </w:rPr>
      </w:pPr>
    </w:p>
    <w:p w14:paraId="283761FC">
      <w:pPr>
        <w:spacing w:line="360" w:lineRule="auto"/>
        <w:ind w:firstLine="480"/>
        <w:rPr>
          <w:rFonts w:hint="eastAsia" w:ascii="宋体" w:hAnsi="宋体"/>
          <w:color w:val="000000"/>
          <w:sz w:val="21"/>
          <w:szCs w:val="21"/>
        </w:rPr>
      </w:pPr>
      <w:r>
        <w:rPr>
          <w:rFonts w:hint="eastAsia" w:ascii="宋体" w:hAnsi="宋体"/>
          <w:color w:val="000000"/>
          <w:sz w:val="21"/>
          <w:szCs w:val="21"/>
        </w:rPr>
        <w:t>代理人签名：   （手写）         性别：                      年龄：</w:t>
      </w:r>
    </w:p>
    <w:p w14:paraId="57C4F847">
      <w:pPr>
        <w:spacing w:line="360" w:lineRule="auto"/>
        <w:ind w:firstLine="480"/>
        <w:rPr>
          <w:rFonts w:hint="eastAsia" w:ascii="宋体" w:hAnsi="宋体"/>
          <w:color w:val="000000"/>
          <w:sz w:val="21"/>
          <w:szCs w:val="21"/>
        </w:rPr>
      </w:pPr>
      <w:r>
        <w:rPr>
          <w:rFonts w:hint="eastAsia" w:ascii="宋体" w:hAnsi="宋体"/>
          <w:color w:val="000000"/>
          <w:sz w:val="21"/>
          <w:szCs w:val="21"/>
        </w:rPr>
        <w:t>身份证号码：                    部门：                      职务：</w:t>
      </w:r>
    </w:p>
    <w:p w14:paraId="5CCC44A8">
      <w:pPr>
        <w:spacing w:line="360" w:lineRule="auto"/>
        <w:ind w:firstLine="480"/>
        <w:rPr>
          <w:rFonts w:hint="eastAsia" w:ascii="宋体" w:hAnsi="宋体"/>
          <w:color w:val="000000"/>
          <w:sz w:val="21"/>
          <w:szCs w:val="21"/>
        </w:rPr>
      </w:pPr>
      <w:r>
        <w:rPr>
          <w:rFonts w:hint="eastAsia" w:ascii="宋体" w:hAnsi="宋体"/>
          <w:color w:val="000000"/>
          <w:sz w:val="21"/>
          <w:szCs w:val="21"/>
        </w:rPr>
        <w:t xml:space="preserve">    </w:t>
      </w:r>
    </w:p>
    <w:p w14:paraId="6776BB76">
      <w:pPr>
        <w:spacing w:line="360" w:lineRule="auto"/>
        <w:ind w:firstLine="480"/>
        <w:rPr>
          <w:rFonts w:hint="eastAsia" w:ascii="宋体" w:hAnsi="宋体"/>
          <w:color w:val="000000"/>
          <w:sz w:val="21"/>
          <w:szCs w:val="21"/>
        </w:rPr>
      </w:pPr>
    </w:p>
    <w:p w14:paraId="24F3B608">
      <w:pPr>
        <w:spacing w:line="360" w:lineRule="auto"/>
        <w:ind w:firstLine="480"/>
        <w:rPr>
          <w:rFonts w:hint="eastAsia" w:ascii="宋体" w:hAnsi="宋体"/>
          <w:color w:val="000000"/>
          <w:sz w:val="21"/>
          <w:szCs w:val="21"/>
        </w:rPr>
      </w:pPr>
      <w:r>
        <w:rPr>
          <w:rFonts w:hint="eastAsia" w:ascii="宋体" w:hAnsi="宋体"/>
          <w:color w:val="000000"/>
          <w:sz w:val="21"/>
          <w:szCs w:val="21"/>
        </w:rPr>
        <w:t xml:space="preserve">                                        响应人：（盖章）</w:t>
      </w:r>
    </w:p>
    <w:p w14:paraId="32B2B256">
      <w:pPr>
        <w:spacing w:line="360" w:lineRule="auto"/>
        <w:ind w:firstLine="480"/>
        <w:rPr>
          <w:rFonts w:hint="eastAsia" w:ascii="宋体" w:hAnsi="宋体"/>
          <w:color w:val="000000"/>
          <w:sz w:val="21"/>
          <w:szCs w:val="21"/>
        </w:rPr>
      </w:pPr>
    </w:p>
    <w:p w14:paraId="10E9E5EE">
      <w:pPr>
        <w:spacing w:line="360" w:lineRule="auto"/>
        <w:ind w:firstLine="480"/>
        <w:rPr>
          <w:rFonts w:hint="eastAsia" w:ascii="宋体" w:hAnsi="宋体"/>
          <w:color w:val="000000"/>
          <w:sz w:val="21"/>
          <w:szCs w:val="21"/>
        </w:rPr>
      </w:pPr>
      <w:r>
        <w:rPr>
          <w:rFonts w:hint="eastAsia" w:ascii="宋体" w:hAnsi="宋体"/>
          <w:color w:val="000000"/>
          <w:sz w:val="21"/>
          <w:szCs w:val="21"/>
        </w:rPr>
        <w:t xml:space="preserve">                                        法定代表人：（签字或盖章）</w:t>
      </w:r>
    </w:p>
    <w:p w14:paraId="5B352B5C">
      <w:pPr>
        <w:spacing w:line="360" w:lineRule="auto"/>
        <w:ind w:firstLine="480"/>
        <w:rPr>
          <w:rFonts w:hint="eastAsia" w:ascii="宋体" w:hAnsi="宋体"/>
          <w:color w:val="000000"/>
          <w:sz w:val="21"/>
          <w:szCs w:val="21"/>
        </w:rPr>
      </w:pPr>
      <w:r>
        <w:rPr>
          <w:rFonts w:hint="eastAsia" w:ascii="宋体" w:hAnsi="宋体"/>
          <w:color w:val="000000"/>
          <w:sz w:val="21"/>
          <w:szCs w:val="21"/>
        </w:rPr>
        <w:t xml:space="preserve">  </w:t>
      </w:r>
    </w:p>
    <w:p w14:paraId="3ACAF25E">
      <w:pPr>
        <w:spacing w:line="360" w:lineRule="auto"/>
        <w:ind w:firstLine="480"/>
        <w:rPr>
          <w:rFonts w:hint="eastAsia" w:ascii="宋体" w:hAnsi="宋体"/>
          <w:color w:val="000000"/>
          <w:sz w:val="21"/>
          <w:szCs w:val="21"/>
        </w:rPr>
      </w:pPr>
      <w:r>
        <w:rPr>
          <w:rFonts w:hint="eastAsia" w:ascii="宋体" w:hAnsi="宋体"/>
          <w:color w:val="000000"/>
          <w:sz w:val="21"/>
          <w:szCs w:val="21"/>
        </w:rPr>
        <w:t xml:space="preserve">                                              授权日期：    年    月    日</w:t>
      </w:r>
    </w:p>
    <w:p w14:paraId="3840ADE6">
      <w:pPr>
        <w:pStyle w:val="9"/>
        <w:rPr>
          <w:rFonts w:hint="eastAsia" w:hAnsi="宋体" w:cs="Arial"/>
          <w:sz w:val="28"/>
        </w:rPr>
      </w:pPr>
    </w:p>
    <w:bookmarkEnd w:id="9"/>
    <w:p w14:paraId="0E04D617">
      <w:pPr>
        <w:pStyle w:val="3"/>
        <w:bidi w:val="0"/>
      </w:pPr>
      <w:r>
        <w:rPr>
          <w:rFonts w:hint="eastAsia"/>
        </w:rPr>
        <w:t>附件</w:t>
      </w:r>
      <w:r>
        <w:rPr>
          <w:rFonts w:hint="eastAsia"/>
          <w:lang w:val="en-US" w:eastAsia="zh-CN"/>
        </w:rPr>
        <w:t xml:space="preserve">4 </w:t>
      </w:r>
      <w:r>
        <w:rPr>
          <w:rFonts w:hint="eastAsia"/>
        </w:rPr>
        <w:t>采购需求承诺函</w:t>
      </w:r>
    </w:p>
    <w:p w14:paraId="5AA97539">
      <w:pPr>
        <w:pStyle w:val="16"/>
        <w:spacing w:after="200" w:line="500" w:lineRule="exact"/>
        <w:rPr>
          <w:rFonts w:ascii="宋体" w:hAnsi="宋体" w:eastAsia="宋体"/>
          <w:sz w:val="28"/>
          <w:szCs w:val="22"/>
          <w:highlight w:val="none"/>
        </w:rPr>
      </w:pPr>
      <w:r>
        <w:rPr>
          <w:rFonts w:hint="eastAsia" w:ascii="宋体" w:hAnsi="宋体" w:eastAsia="宋体"/>
          <w:sz w:val="28"/>
          <w:szCs w:val="22"/>
          <w:highlight w:val="none"/>
        </w:rPr>
        <w:t>南京中医药大学：</w:t>
      </w:r>
    </w:p>
    <w:p w14:paraId="5B166027">
      <w:pPr>
        <w:pStyle w:val="16"/>
        <w:autoSpaceDE w:val="0"/>
        <w:autoSpaceDN w:val="0"/>
        <w:spacing w:after="200" w:line="500" w:lineRule="exact"/>
        <w:ind w:firstLine="560" w:firstLineChars="200"/>
        <w:rPr>
          <w:rFonts w:ascii="宋体" w:hAnsi="宋体" w:eastAsia="宋体"/>
          <w:b w:val="0"/>
          <w:bCs/>
          <w:sz w:val="28"/>
          <w:szCs w:val="22"/>
        </w:rPr>
      </w:pPr>
      <w:r>
        <w:rPr>
          <w:rFonts w:hint="eastAsia" w:ascii="宋体" w:hAnsi="宋体" w:eastAsia="宋体"/>
          <w:b w:val="0"/>
          <w:bCs/>
          <w:sz w:val="28"/>
          <w:szCs w:val="22"/>
        </w:rPr>
        <w:t>根据号遴选文件相关要求，承诺如下：</w:t>
      </w:r>
    </w:p>
    <w:p w14:paraId="526AEE1D">
      <w:pPr>
        <w:pStyle w:val="17"/>
        <w:autoSpaceDE w:val="0"/>
        <w:autoSpaceDN w:val="0"/>
        <w:spacing w:after="200" w:line="560" w:lineRule="exact"/>
        <w:ind w:firstLine="560" w:firstLineChars="200"/>
        <w:rPr>
          <w:rFonts w:ascii="宋体" w:hAnsi="宋体"/>
          <w:sz w:val="28"/>
          <w:szCs w:val="22"/>
        </w:rPr>
      </w:pPr>
      <w:r>
        <w:rPr>
          <w:rFonts w:hint="eastAsia" w:ascii="宋体" w:hAnsi="宋体"/>
          <w:sz w:val="28"/>
          <w:szCs w:val="22"/>
        </w:rPr>
        <w:t>完全响应本项目采购需求，如我单位成交，将按照响应内容进行履约。如我单位响应文件的响应方案优于采购需求，将按响应文件履约。</w:t>
      </w:r>
    </w:p>
    <w:p w14:paraId="3BBD4745">
      <w:pPr>
        <w:pStyle w:val="16"/>
        <w:spacing w:after="200" w:line="220" w:lineRule="atLeast"/>
        <w:ind w:firstLine="562" w:firstLineChars="200"/>
        <w:rPr>
          <w:rFonts w:ascii="宋体" w:hAnsi="宋体" w:eastAsia="宋体"/>
          <w:sz w:val="28"/>
          <w:szCs w:val="22"/>
        </w:rPr>
      </w:pPr>
    </w:p>
    <w:p w14:paraId="6513BDED">
      <w:pPr>
        <w:pStyle w:val="16"/>
        <w:spacing w:after="200" w:line="220" w:lineRule="atLeast"/>
        <w:ind w:firstLine="562" w:firstLineChars="200"/>
        <w:rPr>
          <w:rFonts w:ascii="宋体" w:hAnsi="宋体" w:eastAsia="宋体"/>
          <w:sz w:val="28"/>
          <w:szCs w:val="22"/>
        </w:rPr>
      </w:pPr>
    </w:p>
    <w:p w14:paraId="46CF9505">
      <w:pPr>
        <w:pStyle w:val="16"/>
        <w:spacing w:after="200" w:line="220" w:lineRule="atLeast"/>
        <w:ind w:firstLine="562" w:firstLineChars="200"/>
        <w:rPr>
          <w:rFonts w:ascii="宋体" w:hAnsi="宋体" w:eastAsia="宋体"/>
          <w:sz w:val="28"/>
          <w:szCs w:val="22"/>
        </w:rPr>
      </w:pPr>
    </w:p>
    <w:p w14:paraId="771CF557">
      <w:pPr>
        <w:pStyle w:val="16"/>
        <w:spacing w:after="200" w:line="220" w:lineRule="atLeast"/>
        <w:ind w:firstLine="4760" w:firstLineChars="1700"/>
        <w:rPr>
          <w:rFonts w:ascii="宋体" w:hAnsi="宋体" w:eastAsia="宋体"/>
          <w:b w:val="0"/>
          <w:bCs/>
          <w:sz w:val="28"/>
          <w:szCs w:val="22"/>
          <w:u w:val="single"/>
        </w:rPr>
      </w:pPr>
      <w:r>
        <w:rPr>
          <w:rFonts w:hint="eastAsia" w:ascii="宋体" w:hAnsi="宋体" w:eastAsia="宋体"/>
          <w:b w:val="0"/>
          <w:bCs/>
          <w:sz w:val="28"/>
          <w:szCs w:val="22"/>
        </w:rPr>
        <w:t>供应商公章：</w:t>
      </w:r>
    </w:p>
    <w:p w14:paraId="2D67E1F6">
      <w:pPr>
        <w:ind w:firstLine="4760" w:firstLineChars="1700"/>
      </w:pPr>
      <w:r>
        <w:rPr>
          <w:rFonts w:hint="eastAsia" w:ascii="宋体" w:hAnsi="宋体"/>
          <w:bCs/>
          <w:sz w:val="28"/>
        </w:rPr>
        <w:t>202</w:t>
      </w:r>
      <w:r>
        <w:rPr>
          <w:rFonts w:ascii="宋体" w:hAnsi="宋体"/>
          <w:bCs/>
          <w:sz w:val="28"/>
        </w:rPr>
        <w:t>5</w:t>
      </w:r>
      <w:r>
        <w:rPr>
          <w:rFonts w:hint="eastAsia" w:ascii="宋体" w:hAnsi="宋体"/>
          <w:bCs/>
          <w:sz w:val="28"/>
        </w:rPr>
        <w:t>年   月   日</w:t>
      </w:r>
    </w:p>
    <w:p w14:paraId="7AA7B5D2">
      <w:pPr>
        <w:widowControl/>
        <w:jc w:val="left"/>
        <w:rPr>
          <w:rFonts w:ascii="Verdana" w:hAnsi="Verdana"/>
        </w:rPr>
      </w:pPr>
    </w:p>
    <w:p w14:paraId="5D5F8155">
      <w:pPr>
        <w:pStyle w:val="2"/>
        <w:rPr>
          <w:rFonts w:ascii="Verdana" w:hAnsi="Verdana"/>
        </w:rPr>
      </w:pPr>
    </w:p>
    <w:p w14:paraId="721D8800">
      <w:pPr>
        <w:rPr>
          <w:rFonts w:ascii="Verdana" w:hAnsi="Verdana"/>
        </w:rPr>
      </w:pPr>
    </w:p>
    <w:p w14:paraId="4B020AED">
      <w:pPr>
        <w:pStyle w:val="2"/>
        <w:rPr>
          <w:rFonts w:ascii="Verdana" w:hAnsi="Verdana"/>
        </w:rPr>
      </w:pPr>
    </w:p>
    <w:p w14:paraId="04C49A7C">
      <w:pPr>
        <w:rPr>
          <w:rFonts w:ascii="Verdana" w:hAnsi="Verdana"/>
        </w:rPr>
      </w:pPr>
    </w:p>
    <w:p w14:paraId="350DF80F">
      <w:pPr>
        <w:pStyle w:val="2"/>
        <w:rPr>
          <w:rFonts w:ascii="Verdana" w:hAnsi="Verdana"/>
        </w:rPr>
      </w:pPr>
    </w:p>
    <w:p w14:paraId="5E7037E3">
      <w:pPr>
        <w:rPr>
          <w:rFonts w:ascii="Verdana" w:hAnsi="Verdana"/>
        </w:rPr>
      </w:pPr>
    </w:p>
    <w:p w14:paraId="59DD6C8E">
      <w:pPr>
        <w:pStyle w:val="2"/>
        <w:rPr>
          <w:rFonts w:ascii="Verdana" w:hAnsi="Verdana"/>
        </w:rPr>
      </w:pPr>
    </w:p>
    <w:p w14:paraId="44E0C2EC">
      <w:pPr>
        <w:rPr>
          <w:rFonts w:ascii="Verdana" w:hAnsi="Verdana"/>
        </w:rPr>
      </w:pPr>
    </w:p>
    <w:p w14:paraId="5E5AE623">
      <w:pPr>
        <w:pStyle w:val="2"/>
        <w:rPr>
          <w:rFonts w:ascii="Verdana" w:hAnsi="Verdana"/>
        </w:rPr>
      </w:pPr>
    </w:p>
    <w:p w14:paraId="310D7F54">
      <w:pPr>
        <w:rPr>
          <w:rFonts w:ascii="Verdana" w:hAnsi="Verdana"/>
        </w:rPr>
      </w:pPr>
    </w:p>
    <w:p w14:paraId="371D2805">
      <w:pPr>
        <w:pStyle w:val="2"/>
        <w:rPr>
          <w:rFonts w:ascii="Verdana" w:hAnsi="Verdana"/>
        </w:rPr>
      </w:pPr>
    </w:p>
    <w:p w14:paraId="1B70C3DD">
      <w:pPr>
        <w:rPr>
          <w:rFonts w:ascii="Verdana" w:hAnsi="Verdana"/>
        </w:rPr>
      </w:pPr>
    </w:p>
    <w:p w14:paraId="4EAA0177">
      <w:pPr>
        <w:pStyle w:val="2"/>
        <w:rPr>
          <w:rFonts w:ascii="Verdana" w:hAnsi="Verdana"/>
        </w:rPr>
      </w:pPr>
    </w:p>
    <w:p w14:paraId="5FFF9A86">
      <w:pPr>
        <w:rPr>
          <w:rFonts w:ascii="Verdana" w:hAnsi="Verdana"/>
        </w:rPr>
      </w:pPr>
    </w:p>
    <w:p w14:paraId="7B4C29C1">
      <w:pPr>
        <w:pStyle w:val="2"/>
        <w:rPr>
          <w:rFonts w:ascii="Verdana" w:hAnsi="Verdana"/>
        </w:rPr>
      </w:pPr>
    </w:p>
    <w:p w14:paraId="26DA41D5">
      <w:pPr>
        <w:rPr>
          <w:rFonts w:ascii="Verdana" w:hAnsi="Verdana"/>
        </w:rPr>
      </w:pPr>
    </w:p>
    <w:p w14:paraId="1CEA4928">
      <w:pPr>
        <w:pStyle w:val="2"/>
        <w:rPr>
          <w:rFonts w:ascii="Verdana" w:hAnsi="Verdana"/>
        </w:rPr>
      </w:pPr>
    </w:p>
    <w:p w14:paraId="133E1BEC"/>
    <w:p w14:paraId="705CB058">
      <w:pPr>
        <w:rPr>
          <w:rFonts w:ascii="Verdana" w:hAnsi="Verdana"/>
        </w:rPr>
      </w:pPr>
    </w:p>
    <w:p w14:paraId="0BB93F3E">
      <w:pPr>
        <w:pStyle w:val="3"/>
        <w:bidi w:val="0"/>
        <w:rPr>
          <w:rFonts w:hint="default"/>
          <w:lang w:val="en-US" w:eastAsia="zh-CN"/>
        </w:rPr>
      </w:pPr>
      <w:r>
        <w:rPr>
          <w:rFonts w:hint="eastAsia"/>
          <w:lang w:val="en-US" w:eastAsia="zh-CN"/>
        </w:rPr>
        <w:t>附件5</w:t>
      </w:r>
    </w:p>
    <w:p w14:paraId="03FBB149">
      <w:pPr>
        <w:spacing w:line="360" w:lineRule="auto"/>
        <w:jc w:val="center"/>
        <w:rPr>
          <w:rFonts w:hint="eastAsia"/>
          <w:b/>
          <w:sz w:val="36"/>
          <w:szCs w:val="36"/>
        </w:rPr>
      </w:pPr>
      <w:r>
        <w:rPr>
          <w:rFonts w:hint="eastAsia"/>
          <w:b/>
          <w:sz w:val="36"/>
          <w:szCs w:val="36"/>
        </w:rPr>
        <w:t>廉洁诚信承诺书</w:t>
      </w:r>
    </w:p>
    <w:p w14:paraId="0F473482">
      <w:pPr>
        <w:spacing w:line="360" w:lineRule="auto"/>
        <w:ind w:firstLine="420"/>
        <w:rPr>
          <w:rFonts w:hint="eastAsia"/>
          <w:szCs w:val="32"/>
        </w:rPr>
      </w:pPr>
      <w:r>
        <w:rPr>
          <w:rFonts w:hint="eastAsia"/>
          <w:szCs w:val="32"/>
        </w:rPr>
        <w:t>我公司决定参加</w:t>
      </w:r>
      <w:r>
        <w:rPr>
          <w:rFonts w:hint="eastAsia"/>
          <w:szCs w:val="32"/>
          <w:u w:val="single"/>
        </w:rPr>
        <w:t xml:space="preserve">                            </w:t>
      </w:r>
      <w:r>
        <w:rPr>
          <w:rFonts w:hint="eastAsia"/>
          <w:szCs w:val="32"/>
        </w:rPr>
        <w:t>项目采购。为维护公平竞争的市场秩序，促进廉洁从业.诚实守信，特承诺如下：</w:t>
      </w:r>
    </w:p>
    <w:p w14:paraId="1A603E36">
      <w:pPr>
        <w:spacing w:line="360" w:lineRule="auto"/>
        <w:ind w:firstLine="480" w:firstLineChars="200"/>
        <w:rPr>
          <w:rFonts w:hint="eastAsia"/>
          <w:szCs w:val="32"/>
        </w:rPr>
      </w:pPr>
      <w:r>
        <w:rPr>
          <w:rFonts w:hint="eastAsia"/>
          <w:szCs w:val="32"/>
        </w:rPr>
        <w:t>一、严格遵守《中华人民共和国招标投标法》、《中华人民共和国政府采购法》等法律法规。决不发生以下行为：</w:t>
      </w:r>
    </w:p>
    <w:p w14:paraId="61042EBE">
      <w:pPr>
        <w:spacing w:line="360" w:lineRule="auto"/>
        <w:ind w:firstLine="480" w:firstLineChars="200"/>
        <w:rPr>
          <w:rFonts w:hint="eastAsia"/>
          <w:szCs w:val="32"/>
        </w:rPr>
      </w:pPr>
      <w:r>
        <w:rPr>
          <w:rFonts w:hint="eastAsia"/>
          <w:szCs w:val="32"/>
        </w:rPr>
        <w:t>1、以他人名义响应；出借资质，允许其他单位或个人使用本单位资质响应；</w:t>
      </w:r>
    </w:p>
    <w:p w14:paraId="50E4AEFA">
      <w:pPr>
        <w:spacing w:line="360" w:lineRule="auto"/>
        <w:ind w:firstLine="480" w:firstLineChars="200"/>
        <w:rPr>
          <w:rFonts w:hint="eastAsia"/>
          <w:szCs w:val="32"/>
        </w:rPr>
      </w:pPr>
      <w:r>
        <w:rPr>
          <w:rFonts w:hint="eastAsia"/>
          <w:szCs w:val="32"/>
        </w:rPr>
        <w:t>2、提供虚假材料，或以其他方式弄虚作假骗取成交；</w:t>
      </w:r>
    </w:p>
    <w:p w14:paraId="1D016B8F">
      <w:pPr>
        <w:spacing w:line="360" w:lineRule="auto"/>
        <w:ind w:firstLine="480" w:firstLineChars="200"/>
        <w:rPr>
          <w:rFonts w:hint="eastAsia"/>
          <w:szCs w:val="32"/>
        </w:rPr>
      </w:pPr>
      <w:r>
        <w:rPr>
          <w:rFonts w:hint="eastAsia"/>
          <w:szCs w:val="32"/>
        </w:rPr>
        <w:t>3、与采购人或者其他响应人相互串通响应；</w:t>
      </w:r>
    </w:p>
    <w:p w14:paraId="768743EF">
      <w:pPr>
        <w:spacing w:line="360" w:lineRule="auto"/>
        <w:ind w:firstLine="480" w:firstLineChars="200"/>
        <w:rPr>
          <w:rFonts w:hint="eastAsia"/>
          <w:szCs w:val="32"/>
        </w:rPr>
      </w:pPr>
      <w:r>
        <w:rPr>
          <w:rFonts w:hint="eastAsia"/>
          <w:szCs w:val="32"/>
        </w:rPr>
        <w:t>4、成交后将项目转包，或违法分包；</w:t>
      </w:r>
    </w:p>
    <w:p w14:paraId="200EA595">
      <w:pPr>
        <w:spacing w:line="360" w:lineRule="auto"/>
        <w:ind w:firstLine="480" w:firstLineChars="200"/>
        <w:rPr>
          <w:rFonts w:hint="eastAsia"/>
          <w:szCs w:val="32"/>
        </w:rPr>
      </w:pPr>
      <w:r>
        <w:rPr>
          <w:rFonts w:hint="eastAsia"/>
          <w:szCs w:val="32"/>
        </w:rPr>
        <w:t>5、成交后与采购人签订背离响应文件及合同实质性内容的私下协议；</w:t>
      </w:r>
    </w:p>
    <w:p w14:paraId="2AB09568">
      <w:pPr>
        <w:spacing w:line="360" w:lineRule="auto"/>
        <w:ind w:firstLine="480" w:firstLineChars="200"/>
        <w:rPr>
          <w:rFonts w:hint="eastAsia"/>
          <w:szCs w:val="32"/>
        </w:rPr>
      </w:pPr>
      <w:r>
        <w:rPr>
          <w:rFonts w:hint="eastAsia"/>
          <w:szCs w:val="32"/>
        </w:rPr>
        <w:t>6、其他违反招标投标、政府采购等法律法规的行为。</w:t>
      </w:r>
    </w:p>
    <w:p w14:paraId="4C6DD07B">
      <w:pPr>
        <w:spacing w:line="360" w:lineRule="auto"/>
        <w:ind w:firstLine="480" w:firstLineChars="200"/>
        <w:rPr>
          <w:rFonts w:hint="eastAsia"/>
          <w:szCs w:val="32"/>
        </w:rPr>
      </w:pPr>
      <w:r>
        <w:rPr>
          <w:rFonts w:hint="eastAsia"/>
          <w:szCs w:val="32"/>
        </w:rPr>
        <w:t>二、不以任何理由给予采购人、主管部门、相关单位及其工作人员、专家评委以下好处：</w:t>
      </w:r>
    </w:p>
    <w:p w14:paraId="3EEA569C">
      <w:pPr>
        <w:spacing w:line="360" w:lineRule="auto"/>
        <w:ind w:firstLine="480" w:firstLineChars="200"/>
        <w:rPr>
          <w:rFonts w:hint="eastAsia"/>
          <w:szCs w:val="32"/>
        </w:rPr>
      </w:pPr>
      <w:r>
        <w:rPr>
          <w:rFonts w:hint="eastAsia"/>
          <w:szCs w:val="32"/>
        </w:rPr>
        <w:t>1、赠送礼金、有价证券、贵重物品，或给予回扣、感谢费、劳务费等各种名目的经费；</w:t>
      </w:r>
    </w:p>
    <w:p w14:paraId="20AFCD7A">
      <w:pPr>
        <w:spacing w:line="360" w:lineRule="auto"/>
        <w:ind w:firstLine="480" w:firstLineChars="200"/>
        <w:rPr>
          <w:rFonts w:hint="eastAsia"/>
          <w:szCs w:val="32"/>
        </w:rPr>
      </w:pPr>
      <w:r>
        <w:rPr>
          <w:rFonts w:hint="eastAsia"/>
          <w:szCs w:val="32"/>
        </w:rPr>
        <w:t>2、报销应由上述单位、部门或个人支付的费用；</w:t>
      </w:r>
    </w:p>
    <w:p w14:paraId="2D592499">
      <w:pPr>
        <w:spacing w:line="360" w:lineRule="auto"/>
        <w:ind w:firstLine="480" w:firstLineChars="200"/>
        <w:rPr>
          <w:rFonts w:hint="eastAsia"/>
          <w:szCs w:val="32"/>
        </w:rPr>
      </w:pPr>
      <w:r>
        <w:rPr>
          <w:rFonts w:hint="eastAsia"/>
          <w:szCs w:val="32"/>
        </w:rPr>
        <w:t>3、赠送或提供通讯工具、交通工具和高档办公用品等；</w:t>
      </w:r>
    </w:p>
    <w:p w14:paraId="328CBD49">
      <w:pPr>
        <w:spacing w:line="360" w:lineRule="auto"/>
        <w:ind w:firstLine="480" w:firstLineChars="200"/>
        <w:rPr>
          <w:rFonts w:hint="eastAsia"/>
          <w:szCs w:val="32"/>
        </w:rPr>
      </w:pPr>
      <w:r>
        <w:rPr>
          <w:rFonts w:hint="eastAsia"/>
          <w:szCs w:val="32"/>
        </w:rPr>
        <w:t>4、提供宴请、健身、旅游、娱乐等高消费活动。</w:t>
      </w:r>
    </w:p>
    <w:p w14:paraId="4C39C43A">
      <w:pPr>
        <w:spacing w:line="360" w:lineRule="auto"/>
        <w:ind w:firstLine="480" w:firstLineChars="200"/>
        <w:rPr>
          <w:rFonts w:hint="eastAsia"/>
          <w:szCs w:val="32"/>
        </w:rPr>
      </w:pPr>
      <w:r>
        <w:rPr>
          <w:rFonts w:hint="eastAsia"/>
          <w:szCs w:val="32"/>
        </w:rPr>
        <w:t>三、不以任何理由为采购人、主管部门、相关单位的工作人员及其配偶、子女等亲属提供任何形式的利益输送或方便。</w:t>
      </w:r>
    </w:p>
    <w:p w14:paraId="6191F77E">
      <w:pPr>
        <w:spacing w:line="360" w:lineRule="auto"/>
        <w:ind w:firstLine="480" w:firstLineChars="200"/>
        <w:rPr>
          <w:rFonts w:hint="eastAsia"/>
          <w:szCs w:val="32"/>
        </w:rPr>
      </w:pPr>
      <w:r>
        <w:rPr>
          <w:rFonts w:hint="eastAsia"/>
          <w:szCs w:val="32"/>
        </w:rPr>
        <w:t>四、自觉接受采购人纪检监察部门的监督。</w:t>
      </w:r>
    </w:p>
    <w:p w14:paraId="338BCFF0">
      <w:pPr>
        <w:spacing w:line="360" w:lineRule="auto"/>
        <w:ind w:firstLine="480" w:firstLineChars="200"/>
        <w:rPr>
          <w:rFonts w:hint="eastAsia"/>
          <w:szCs w:val="32"/>
        </w:rPr>
      </w:pPr>
      <w:r>
        <w:rPr>
          <w:rFonts w:hint="eastAsia"/>
          <w:szCs w:val="32"/>
        </w:rPr>
        <w:t>上述承诺如有违反，愿接受采购人录入招投标工作信用体系的处理，采购人有权向政府采购上级主管部门进行汇报；构成违纪违法的，由相关部门依纪依法作出处理。</w:t>
      </w:r>
    </w:p>
    <w:p w14:paraId="740055B2">
      <w:pPr>
        <w:spacing w:line="360" w:lineRule="auto"/>
        <w:rPr>
          <w:rFonts w:hint="eastAsia"/>
          <w:szCs w:val="32"/>
        </w:rPr>
      </w:pPr>
    </w:p>
    <w:p w14:paraId="11EF3ED3">
      <w:pPr>
        <w:spacing w:line="360" w:lineRule="auto"/>
        <w:ind w:firstLine="480" w:firstLineChars="200"/>
        <w:rPr>
          <w:rFonts w:hint="eastAsia"/>
          <w:szCs w:val="32"/>
        </w:rPr>
      </w:pPr>
      <w:r>
        <w:rPr>
          <w:rFonts w:hint="eastAsia"/>
          <w:szCs w:val="32"/>
        </w:rPr>
        <w:t>　　                           法定代表人签名：</w:t>
      </w:r>
    </w:p>
    <w:p w14:paraId="09729024">
      <w:pPr>
        <w:spacing w:line="360" w:lineRule="auto"/>
        <w:ind w:firstLine="480" w:firstLineChars="200"/>
        <w:rPr>
          <w:rFonts w:hint="eastAsia"/>
          <w:szCs w:val="32"/>
        </w:rPr>
      </w:pPr>
      <w:r>
        <w:rPr>
          <w:rFonts w:hint="eastAsia"/>
          <w:szCs w:val="32"/>
        </w:rPr>
        <w:t>　　                           承诺单位(公章)：</w:t>
      </w:r>
    </w:p>
    <w:p w14:paraId="2C855605">
      <w:pPr>
        <w:spacing w:line="360" w:lineRule="auto"/>
        <w:ind w:firstLine="480" w:firstLineChars="200"/>
      </w:pPr>
      <w:r>
        <w:rPr>
          <w:rFonts w:hint="eastAsia"/>
          <w:szCs w:val="32"/>
        </w:rPr>
        <w:t>　　                     承 诺 日 期：</w:t>
      </w:r>
      <w:r>
        <w:rPr>
          <w:szCs w:val="32"/>
        </w:rPr>
        <w:t xml:space="preserve">    </w:t>
      </w:r>
      <w:r>
        <w:rPr>
          <w:rFonts w:hint="eastAsia"/>
          <w:szCs w:val="32"/>
        </w:rPr>
        <w:t xml:space="preserve">年 </w:t>
      </w:r>
      <w:r>
        <w:rPr>
          <w:szCs w:val="32"/>
        </w:rPr>
        <w:t xml:space="preserve">   </w:t>
      </w:r>
      <w:r>
        <w:rPr>
          <w:rFonts w:hint="eastAsia"/>
          <w:szCs w:val="32"/>
        </w:rPr>
        <w:t>月</w:t>
      </w:r>
      <w:r>
        <w:rPr>
          <w:szCs w:val="32"/>
        </w:rPr>
        <w:t xml:space="preserve">    </w:t>
      </w:r>
      <w:r>
        <w:rPr>
          <w:rFonts w:hint="eastAsia"/>
          <w:szCs w:val="32"/>
        </w:rPr>
        <w:t>日</w:t>
      </w:r>
    </w:p>
    <w:sectPr>
      <w:footerReference r:id="rId3" w:type="default"/>
      <w:footerReference r:id="rId4" w:type="even"/>
      <w:pgSz w:w="11906" w:h="16838"/>
      <w:pgMar w:top="1417" w:right="1440" w:bottom="1417"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金山简魏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08A26">
    <w:pPr>
      <w:pStyle w:val="10"/>
      <w:framePr w:wrap="around" w:vAnchor="text" w:hAnchor="margin" w:xAlign="center" w:y="1"/>
      <w:rPr>
        <w:rStyle w:val="13"/>
      </w:rPr>
    </w:pPr>
    <w:r>
      <w:fldChar w:fldCharType="begin"/>
    </w:r>
    <w:r>
      <w:rPr>
        <w:rStyle w:val="13"/>
      </w:rPr>
      <w:instrText xml:space="preserve">PAGE  </w:instrText>
    </w:r>
    <w:r>
      <w:fldChar w:fldCharType="separate"/>
    </w:r>
    <w:r>
      <w:rPr>
        <w:rStyle w:val="13"/>
      </w:rPr>
      <w:t>4</w:t>
    </w:r>
    <w:r>
      <w:fldChar w:fldCharType="end"/>
    </w:r>
  </w:p>
  <w:p w14:paraId="37EE1E6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FE29">
    <w:pPr>
      <w:pStyle w:val="10"/>
      <w:framePr w:wrap="around" w:vAnchor="text" w:hAnchor="margin" w:xAlign="center" w:y="1"/>
      <w:rPr>
        <w:rStyle w:val="13"/>
      </w:rPr>
    </w:pPr>
    <w:r>
      <w:fldChar w:fldCharType="begin"/>
    </w:r>
    <w:r>
      <w:rPr>
        <w:rStyle w:val="13"/>
      </w:rPr>
      <w:instrText xml:space="preserve">PAGE  </w:instrText>
    </w:r>
    <w:r>
      <w:fldChar w:fldCharType="end"/>
    </w:r>
  </w:p>
  <w:p w14:paraId="387E40A6">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1218D"/>
    <w:multiLevelType w:val="singleLevel"/>
    <w:tmpl w:val="DDA1218D"/>
    <w:lvl w:ilvl="0" w:tentative="0">
      <w:start w:val="1"/>
      <w:numFmt w:val="decimal"/>
      <w:suff w:val="nothing"/>
      <w:lvlText w:val="（%1）"/>
      <w:lvlJc w:val="left"/>
    </w:lvl>
  </w:abstractNum>
  <w:abstractNum w:abstractNumId="1">
    <w:nsid w:val="ECCA78ED"/>
    <w:multiLevelType w:val="singleLevel"/>
    <w:tmpl w:val="ECCA78E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D7"/>
    <w:rsid w:val="00063EF7"/>
    <w:rsid w:val="00064112"/>
    <w:rsid w:val="0014587F"/>
    <w:rsid w:val="00163F9C"/>
    <w:rsid w:val="00176F03"/>
    <w:rsid w:val="001D009B"/>
    <w:rsid w:val="001F2A85"/>
    <w:rsid w:val="002A1F0E"/>
    <w:rsid w:val="002C652F"/>
    <w:rsid w:val="002D46AE"/>
    <w:rsid w:val="003F3CF7"/>
    <w:rsid w:val="00403CD3"/>
    <w:rsid w:val="00414FE1"/>
    <w:rsid w:val="004E2E3D"/>
    <w:rsid w:val="005030BB"/>
    <w:rsid w:val="00524174"/>
    <w:rsid w:val="005411D7"/>
    <w:rsid w:val="00554F9A"/>
    <w:rsid w:val="005614CB"/>
    <w:rsid w:val="005E67A6"/>
    <w:rsid w:val="006829FD"/>
    <w:rsid w:val="006A1579"/>
    <w:rsid w:val="007219CB"/>
    <w:rsid w:val="0073756C"/>
    <w:rsid w:val="007A16D4"/>
    <w:rsid w:val="008662C4"/>
    <w:rsid w:val="008D3A56"/>
    <w:rsid w:val="00936603"/>
    <w:rsid w:val="009B64A0"/>
    <w:rsid w:val="009D3EFB"/>
    <w:rsid w:val="009D4849"/>
    <w:rsid w:val="009D59F6"/>
    <w:rsid w:val="00A016D1"/>
    <w:rsid w:val="00A50C97"/>
    <w:rsid w:val="00A74808"/>
    <w:rsid w:val="00A803AA"/>
    <w:rsid w:val="00B12252"/>
    <w:rsid w:val="00B12859"/>
    <w:rsid w:val="00B24584"/>
    <w:rsid w:val="00B24F12"/>
    <w:rsid w:val="00B726DB"/>
    <w:rsid w:val="00B77E38"/>
    <w:rsid w:val="00BF12A3"/>
    <w:rsid w:val="00C203E4"/>
    <w:rsid w:val="00C86D71"/>
    <w:rsid w:val="00CB4BC2"/>
    <w:rsid w:val="00CC77B3"/>
    <w:rsid w:val="00D92D5A"/>
    <w:rsid w:val="00DA2139"/>
    <w:rsid w:val="00E20A8B"/>
    <w:rsid w:val="00E50BB8"/>
    <w:rsid w:val="00E66E2C"/>
    <w:rsid w:val="00E70504"/>
    <w:rsid w:val="00EB0F7C"/>
    <w:rsid w:val="00F74C4E"/>
    <w:rsid w:val="00FA526F"/>
    <w:rsid w:val="00FB7E55"/>
    <w:rsid w:val="00FE3C73"/>
    <w:rsid w:val="017712E1"/>
    <w:rsid w:val="0A550FC8"/>
    <w:rsid w:val="0D2F01D3"/>
    <w:rsid w:val="0DB06B9B"/>
    <w:rsid w:val="10CC380A"/>
    <w:rsid w:val="10D426EE"/>
    <w:rsid w:val="12411FD6"/>
    <w:rsid w:val="142676D5"/>
    <w:rsid w:val="178C3CF3"/>
    <w:rsid w:val="183252CB"/>
    <w:rsid w:val="19871CEE"/>
    <w:rsid w:val="1B2A08D9"/>
    <w:rsid w:val="1B9A4716"/>
    <w:rsid w:val="1DE75A44"/>
    <w:rsid w:val="207C1691"/>
    <w:rsid w:val="20AA343C"/>
    <w:rsid w:val="20DA037C"/>
    <w:rsid w:val="22CD23BA"/>
    <w:rsid w:val="26710AFB"/>
    <w:rsid w:val="2A8826CA"/>
    <w:rsid w:val="2B601535"/>
    <w:rsid w:val="2B62720A"/>
    <w:rsid w:val="2DEA609B"/>
    <w:rsid w:val="30586A11"/>
    <w:rsid w:val="33E56FEF"/>
    <w:rsid w:val="34056568"/>
    <w:rsid w:val="34E70287"/>
    <w:rsid w:val="35D97CAC"/>
    <w:rsid w:val="3715077B"/>
    <w:rsid w:val="3721591F"/>
    <w:rsid w:val="3BCC3E0F"/>
    <w:rsid w:val="3E0A15F3"/>
    <w:rsid w:val="3E1052B8"/>
    <w:rsid w:val="3EA00C1E"/>
    <w:rsid w:val="40AC22D1"/>
    <w:rsid w:val="41114F25"/>
    <w:rsid w:val="413B181B"/>
    <w:rsid w:val="43062F93"/>
    <w:rsid w:val="436E2C30"/>
    <w:rsid w:val="4393642C"/>
    <w:rsid w:val="43B5636E"/>
    <w:rsid w:val="43DE0CB6"/>
    <w:rsid w:val="447913F5"/>
    <w:rsid w:val="4A335D30"/>
    <w:rsid w:val="4D2E7463"/>
    <w:rsid w:val="50B500CA"/>
    <w:rsid w:val="51DE75A6"/>
    <w:rsid w:val="543F151A"/>
    <w:rsid w:val="55700E67"/>
    <w:rsid w:val="58AF2EB9"/>
    <w:rsid w:val="5B16702D"/>
    <w:rsid w:val="5BF32D4E"/>
    <w:rsid w:val="5CCB5695"/>
    <w:rsid w:val="5E9E6EE2"/>
    <w:rsid w:val="63FA16A8"/>
    <w:rsid w:val="641D655D"/>
    <w:rsid w:val="65D75707"/>
    <w:rsid w:val="66C53D62"/>
    <w:rsid w:val="67F00651"/>
    <w:rsid w:val="68E32614"/>
    <w:rsid w:val="696A2EE4"/>
    <w:rsid w:val="6A327690"/>
    <w:rsid w:val="6A4D3060"/>
    <w:rsid w:val="6A7B2E7F"/>
    <w:rsid w:val="6C89702F"/>
    <w:rsid w:val="6D733BF7"/>
    <w:rsid w:val="6D960444"/>
    <w:rsid w:val="6E7F06E9"/>
    <w:rsid w:val="6EA840E4"/>
    <w:rsid w:val="6F742218"/>
    <w:rsid w:val="73A93EE6"/>
    <w:rsid w:val="76676D22"/>
    <w:rsid w:val="77BF64BB"/>
    <w:rsid w:val="789C227B"/>
    <w:rsid w:val="78F90884"/>
    <w:rsid w:val="7AF4245F"/>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rPr>
  </w:style>
  <w:style w:type="paragraph" w:styleId="6">
    <w:name w:val="Normal Indent"/>
    <w:basedOn w:val="1"/>
    <w:qFormat/>
    <w:uiPriority w:val="0"/>
    <w:pPr>
      <w:adjustRightInd w:val="0"/>
      <w:spacing w:line="360" w:lineRule="atLeast"/>
      <w:ind w:firstLine="482"/>
    </w:pPr>
    <w:rPr>
      <w:kern w:val="0"/>
      <w:szCs w:val="20"/>
    </w:rPr>
  </w:style>
  <w:style w:type="paragraph" w:styleId="7">
    <w:name w:val="Body Text"/>
    <w:basedOn w:val="1"/>
    <w:qFormat/>
    <w:uiPriority w:val="0"/>
    <w:rPr>
      <w:sz w:val="28"/>
      <w:szCs w:val="20"/>
    </w:rPr>
  </w:style>
  <w:style w:type="paragraph" w:styleId="8">
    <w:name w:val="Block Text"/>
    <w:basedOn w:val="1"/>
    <w:qFormat/>
    <w:uiPriority w:val="0"/>
    <w:pPr>
      <w:spacing w:after="120"/>
      <w:ind w:left="1440" w:leftChars="700" w:right="1440" w:rightChars="700"/>
    </w:pPr>
  </w:style>
  <w:style w:type="paragraph" w:styleId="9">
    <w:name w:val="Plain Text"/>
    <w:basedOn w:val="1"/>
    <w:qFormat/>
    <w:uiPriority w:val="0"/>
    <w:rPr>
      <w:rFonts w:ascii="宋体" w:hAnsi="Courier New" w:cs="金山简魏碑"/>
      <w:sz w:val="21"/>
      <w:szCs w:val="21"/>
    </w:rPr>
  </w:style>
  <w:style w:type="paragraph" w:styleId="10">
    <w:name w:val="footer"/>
    <w:basedOn w:val="1"/>
    <w:qFormat/>
    <w:uiPriority w:val="0"/>
    <w:pPr>
      <w:tabs>
        <w:tab w:val="center" w:pos="4153"/>
        <w:tab w:val="right" w:pos="8306"/>
      </w:tabs>
      <w:snapToGrid w:val="0"/>
      <w:jc w:val="left"/>
    </w:pPr>
    <w:rPr>
      <w:sz w:val="18"/>
      <w:szCs w:val="18"/>
    </w:rPr>
  </w:style>
  <w:style w:type="character" w:styleId="13">
    <w:name w:val="page number"/>
    <w:basedOn w:val="12"/>
    <w:qFormat/>
    <w:uiPriority w:val="0"/>
  </w:style>
  <w:style w:type="paragraph" w:customStyle="1" w:styleId="1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
    <w:name w:val="Normal_18_0"/>
    <w:qFormat/>
    <w:uiPriority w:val="0"/>
    <w:rPr>
      <w:rFonts w:ascii="黑体" w:hAnsi="黑体" w:eastAsia="黑体" w:cs="Times New Roman"/>
      <w:b/>
      <w:sz w:val="32"/>
      <w:szCs w:val="24"/>
      <w:lang w:val="en-US" w:eastAsia="zh-CN" w:bidi="ar-SA"/>
    </w:rPr>
  </w:style>
  <w:style w:type="paragraph" w:customStyle="1" w:styleId="16">
    <w:name w:val="Normal_19_0"/>
    <w:basedOn w:val="1"/>
    <w:qFormat/>
    <w:uiPriority w:val="0"/>
    <w:rPr>
      <w:rFonts w:ascii="黑体" w:hAnsi="黑体" w:eastAsia="黑体"/>
      <w:b/>
      <w:sz w:val="32"/>
    </w:rPr>
  </w:style>
  <w:style w:type="paragraph" w:customStyle="1" w:styleId="17">
    <w:name w:val="Normal_20_0"/>
    <w:qFormat/>
    <w:uiPriority w:val="0"/>
    <w:pPr>
      <w:widowControl w:val="0"/>
      <w:jc w:val="both"/>
    </w:pPr>
    <w:rPr>
      <w:rFonts w:ascii="Calibri" w:hAnsi="Calibri" w:eastAsia="宋体" w:cs="Times New Roman"/>
      <w:lang w:val="en-US" w:eastAsia="zh-CN" w:bidi="ar-SA"/>
    </w:rPr>
  </w:style>
  <w:style w:type="character" w:customStyle="1" w:styleId="18">
    <w:name w:val="标题 2 字符"/>
    <w:basedOn w:val="12"/>
    <w:link w:val="4"/>
    <w:semiHidden/>
    <w:qFormat/>
    <w:uiPriority w:val="0"/>
    <w:rPr>
      <w:rFonts w:asciiTheme="majorHAnsi" w:hAnsiTheme="majorHAnsi" w:eastAsiaTheme="majorEastAsia" w:cstheme="majorBidi"/>
      <w:b/>
      <w:bCs/>
      <w:kern w:val="2"/>
      <w:sz w:val="32"/>
      <w:szCs w:val="32"/>
    </w:rPr>
  </w:style>
  <w:style w:type="character" w:customStyle="1" w:styleId="19">
    <w:name w:val="标题 1 字符"/>
    <w:basedOn w:val="12"/>
    <w:link w:val="3"/>
    <w:qFormat/>
    <w:uiPriority w:val="0"/>
    <w:rPr>
      <w:rFonts w:ascii="Times New Roman" w:hAnsi="Times New Roman" w:eastAsia="宋体" w:cs="Times New Roman"/>
      <w:b/>
      <w:bCs/>
      <w:kern w:val="44"/>
      <w:sz w:val="44"/>
      <w:szCs w:val="44"/>
    </w:rPr>
  </w:style>
  <w:style w:type="paragraph" w:customStyle="1" w:styleId="20">
    <w:name w:val="正文11"/>
    <w:next w:val="21"/>
    <w:link w:val="2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1">
    <w:name w:val="目录 11"/>
    <w:basedOn w:val="20"/>
    <w:next w:val="20"/>
    <w:qFormat/>
    <w:uiPriority w:val="0"/>
    <w:pPr>
      <w:widowControl/>
      <w:tabs>
        <w:tab w:val="left" w:pos="142"/>
        <w:tab w:val="right" w:leader="dot" w:pos="9617"/>
      </w:tabs>
      <w:spacing w:after="100" w:line="276" w:lineRule="auto"/>
      <w:jc w:val="left"/>
    </w:pPr>
    <w:rPr>
      <w:rFonts w:eastAsia="黑体"/>
      <w:sz w:val="24"/>
      <w:szCs w:val="22"/>
    </w:rPr>
  </w:style>
  <w:style w:type="character" w:customStyle="1" w:styleId="22">
    <w:name w:val="font31"/>
    <w:link w:val="20"/>
    <w:qFormat/>
    <w:uiPriority w:val="0"/>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D6C5A-63AB-4766-BB46-46FEFDBCE8A3}">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9992</Words>
  <Characters>10323</Characters>
  <Lines>86</Lines>
  <Paragraphs>24</Paragraphs>
  <TotalTime>1095</TotalTime>
  <ScaleCrop>false</ScaleCrop>
  <LinksUpToDate>false</LinksUpToDate>
  <CharactersWithSpaces>11208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2024-12-27T02:12:00Z</dcterms:created>
  <dc:creator>XZB</dc:creator>
  <cp:lastModifiedBy>Mr.Jia</cp:lastModifiedBy>
  <dcterms:modified xsi:type="dcterms:W3CDTF">2025-05-23T08:41:16Z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57B55A98884D42E6B26347C278DECD38_13</vt:lpwstr>
  </property>
  <property fmtid="{D5CDD505-2E9C-101B-9397-08002B2CF9AE}" pid="4" name="KSOTemplateDocerSaveRecord">
    <vt:lpwstr>eyJoZGlkIjoiMzBkODMzYzI4MjVhNDc1NjQ2NTZiNmMwNTdmYzk2MmQiLCJ1c2VySWQiOiIzNzMwOTMwMzkifQ==</vt:lpwstr>
  </property>
</Properties>
</file>