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2C89C">
      <w:pPr>
        <w:jc w:val="center"/>
        <w:rPr>
          <w:rFonts w:hint="eastAsia" w:ascii="仿宋" w:hAnsi="仿宋" w:eastAsia="仿宋" w:cs="仿宋"/>
          <w:b/>
          <w:color w:val="000000"/>
          <w:sz w:val="24"/>
          <w:szCs w:val="24"/>
        </w:rPr>
      </w:pPr>
    </w:p>
    <w:p w14:paraId="591250ED">
      <w:pPr>
        <w:jc w:val="center"/>
        <w:rPr>
          <w:rFonts w:hint="eastAsia" w:ascii="仿宋" w:hAnsi="仿宋" w:eastAsia="仿宋" w:cs="仿宋"/>
          <w:b/>
          <w:color w:val="000000"/>
          <w:sz w:val="24"/>
          <w:szCs w:val="24"/>
        </w:rPr>
      </w:pPr>
    </w:p>
    <w:p w14:paraId="7F8FD6BD">
      <w:pPr>
        <w:jc w:val="center"/>
        <w:rPr>
          <w:rFonts w:hint="eastAsia" w:ascii="黑体" w:hAnsi="黑体" w:eastAsia="黑体" w:cs="黑体"/>
          <w:b/>
          <w:sz w:val="36"/>
          <w:szCs w:val="36"/>
        </w:rPr>
      </w:pPr>
    </w:p>
    <w:p w14:paraId="07AF1B41">
      <w:pPr>
        <w:pStyle w:val="18"/>
        <w:rPr>
          <w:rFonts w:hint="eastAsia" w:ascii="黑体" w:hAnsi="黑体" w:eastAsia="黑体" w:cs="黑体"/>
          <w:b/>
          <w:sz w:val="36"/>
          <w:szCs w:val="36"/>
        </w:rPr>
      </w:pPr>
    </w:p>
    <w:p w14:paraId="45EEB9A9">
      <w:pPr>
        <w:rPr>
          <w:rFonts w:hint="default" w:ascii="Calibri" w:hAnsi="Calibri" w:eastAsia="宋体" w:cs="Times New Roman"/>
          <w:b w:val="0"/>
          <w:sz w:val="21"/>
          <w:szCs w:val="24"/>
        </w:rPr>
      </w:pPr>
    </w:p>
    <w:p w14:paraId="3BC45C93">
      <w:pPr>
        <w:jc w:val="center"/>
        <w:rPr>
          <w:rFonts w:hint="eastAsia" w:ascii="方正小标宋_GBK" w:hAnsi="方正小标宋_GBK" w:eastAsia="方正小标宋_GBK" w:cs="方正小标宋_GBK"/>
          <w:b/>
          <w:sz w:val="44"/>
          <w:szCs w:val="44"/>
          <w:u w:val="single"/>
          <w:lang w:val="en-US" w:eastAsia="zh-CN"/>
        </w:rPr>
      </w:pPr>
      <w:r>
        <w:rPr>
          <w:rFonts w:hint="eastAsia" w:ascii="方正小标宋_GBK" w:hAnsi="方正小标宋_GBK" w:eastAsia="方正小标宋_GBK" w:cs="方正小标宋_GBK"/>
          <w:b/>
          <w:sz w:val="44"/>
          <w:szCs w:val="44"/>
          <w:u w:val="single"/>
          <w:lang w:eastAsia="zh-CN"/>
        </w:rPr>
        <w:t>南京中医药大学</w:t>
      </w:r>
      <w:r>
        <w:rPr>
          <w:rFonts w:hint="eastAsia" w:ascii="方正小标宋_GBK" w:hAnsi="方正小标宋_GBK" w:eastAsia="方正小标宋_GBK" w:cs="方正小标宋_GBK"/>
          <w:b/>
          <w:sz w:val="44"/>
          <w:szCs w:val="44"/>
          <w:u w:val="single"/>
          <w:lang w:val="en-US" w:eastAsia="zh-CN"/>
        </w:rPr>
        <w:t>泰州校区</w:t>
      </w:r>
    </w:p>
    <w:p w14:paraId="489A0311">
      <w:pPr>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u w:val="single"/>
          <w:lang w:eastAsia="zh-CN"/>
        </w:rPr>
        <w:t>网络运行维护服务项目</w:t>
      </w:r>
    </w:p>
    <w:p w14:paraId="78DFA1F1">
      <w:pPr>
        <w:spacing w:line="360" w:lineRule="auto"/>
        <w:jc w:val="center"/>
        <w:rPr>
          <w:rFonts w:hint="eastAsia" w:ascii="Times New Roman" w:hAnsi="Times New Roman" w:eastAsia="黑体" w:cs="Times New Roman"/>
          <w:b/>
          <w:sz w:val="48"/>
        </w:rPr>
      </w:pPr>
    </w:p>
    <w:p w14:paraId="68E7244E">
      <w:pPr>
        <w:spacing w:line="360" w:lineRule="auto"/>
        <w:jc w:val="center"/>
        <w:rPr>
          <w:rFonts w:ascii="Times New Roman" w:hAnsi="Times New Roman" w:eastAsia="黑体" w:cs="Times New Roman"/>
          <w:b/>
          <w:sz w:val="48"/>
        </w:rPr>
      </w:pPr>
      <w:r>
        <w:rPr>
          <w:rFonts w:hint="eastAsia" w:ascii="Times New Roman" w:hAnsi="Times New Roman" w:eastAsia="黑体" w:cs="Times New Roman"/>
          <w:b/>
          <w:sz w:val="48"/>
        </w:rPr>
        <w:t>遴  选  文</w:t>
      </w:r>
      <w:r>
        <w:rPr>
          <w:rFonts w:ascii="Times New Roman" w:hAnsi="Times New Roman" w:eastAsia="黑体" w:cs="Times New Roman"/>
          <w:b/>
          <w:sz w:val="48"/>
        </w:rPr>
        <w:t xml:space="preserve">  </w:t>
      </w:r>
      <w:r>
        <w:rPr>
          <w:rFonts w:hint="eastAsia" w:ascii="Times New Roman" w:hAnsi="Times New Roman" w:eastAsia="黑体" w:cs="Times New Roman"/>
          <w:b/>
          <w:sz w:val="48"/>
        </w:rPr>
        <w:t>件</w:t>
      </w:r>
    </w:p>
    <w:p w14:paraId="0E0B0034">
      <w:pPr>
        <w:spacing w:line="440" w:lineRule="exact"/>
        <w:jc w:val="center"/>
        <w:rPr>
          <w:rFonts w:hint="eastAsia" w:ascii="仿宋" w:hAnsi="仿宋" w:eastAsia="仿宋" w:cs="仿宋"/>
          <w:b/>
          <w:sz w:val="36"/>
          <w:szCs w:val="36"/>
          <w:highlight w:val="yellow"/>
        </w:rPr>
      </w:pPr>
    </w:p>
    <w:p w14:paraId="659464C9">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highlight w:val="none"/>
        </w:rPr>
        <w:t>（编号：</w:t>
      </w:r>
      <w:r>
        <w:rPr>
          <w:rFonts w:hint="eastAsia" w:ascii="仿宋" w:hAnsi="仿宋" w:eastAsia="仿宋" w:cs="仿宋"/>
          <w:b/>
          <w:sz w:val="36"/>
          <w:szCs w:val="36"/>
          <w:highlight w:val="none"/>
          <w:lang w:val="en-US" w:eastAsia="zh-CN"/>
        </w:rPr>
        <w:t>2025TZXQ-LX02</w:t>
      </w:r>
      <w:r>
        <w:rPr>
          <w:rFonts w:hint="eastAsia" w:ascii="仿宋" w:hAnsi="仿宋" w:eastAsia="仿宋" w:cs="仿宋"/>
          <w:b/>
          <w:sz w:val="36"/>
          <w:szCs w:val="36"/>
          <w:highlight w:val="none"/>
        </w:rPr>
        <w:t>）</w:t>
      </w:r>
      <w:r>
        <w:rPr>
          <w:rFonts w:hint="eastAsia" w:ascii="仿宋" w:hAnsi="仿宋" w:eastAsia="仿宋" w:cs="仿宋"/>
          <w:b/>
          <w:sz w:val="36"/>
          <w:szCs w:val="36"/>
        </w:rPr>
        <w:t xml:space="preserve"> </w:t>
      </w:r>
    </w:p>
    <w:p w14:paraId="370D1BA2">
      <w:pPr>
        <w:rPr>
          <w:rFonts w:hint="eastAsia" w:ascii="仿宋" w:hAnsi="仿宋" w:eastAsia="仿宋" w:cs="仿宋"/>
          <w:sz w:val="36"/>
          <w:szCs w:val="36"/>
        </w:rPr>
      </w:pPr>
    </w:p>
    <w:p w14:paraId="28163015">
      <w:pPr>
        <w:rPr>
          <w:rFonts w:hint="eastAsia" w:ascii="仿宋" w:hAnsi="仿宋" w:eastAsia="仿宋" w:cs="仿宋"/>
          <w:sz w:val="36"/>
          <w:szCs w:val="36"/>
        </w:rPr>
      </w:pPr>
    </w:p>
    <w:p w14:paraId="186A0126">
      <w:pPr>
        <w:pStyle w:val="24"/>
        <w:ind w:left="0" w:leftChars="0" w:firstLine="0" w:firstLineChars="0"/>
        <w:rPr>
          <w:rFonts w:hint="eastAsia" w:ascii="仿宋" w:hAnsi="仿宋" w:eastAsia="仿宋" w:cs="仿宋"/>
          <w:sz w:val="36"/>
          <w:szCs w:val="36"/>
        </w:rPr>
      </w:pPr>
    </w:p>
    <w:p w14:paraId="11A1A610">
      <w:pPr>
        <w:pStyle w:val="24"/>
        <w:rPr>
          <w:rFonts w:hint="eastAsia" w:ascii="仿宋" w:hAnsi="仿宋" w:eastAsia="仿宋" w:cs="仿宋"/>
          <w:sz w:val="36"/>
          <w:szCs w:val="36"/>
        </w:rPr>
      </w:pPr>
    </w:p>
    <w:p w14:paraId="33319159">
      <w:pPr>
        <w:pStyle w:val="24"/>
        <w:rPr>
          <w:rFonts w:hint="eastAsia" w:ascii="仿宋" w:hAnsi="仿宋" w:eastAsia="仿宋" w:cs="仿宋"/>
          <w:sz w:val="36"/>
          <w:szCs w:val="36"/>
        </w:rPr>
      </w:pPr>
    </w:p>
    <w:p w14:paraId="0FA8182C">
      <w:pPr>
        <w:rPr>
          <w:rFonts w:hint="eastAsia" w:ascii="仿宋" w:hAnsi="仿宋" w:eastAsia="仿宋" w:cs="仿宋"/>
          <w:sz w:val="36"/>
          <w:szCs w:val="36"/>
        </w:rPr>
      </w:pPr>
    </w:p>
    <w:p w14:paraId="402F6302">
      <w:pPr>
        <w:jc w:val="center"/>
        <w:rPr>
          <w:rFonts w:hint="eastAsia" w:ascii="仿宋" w:hAnsi="仿宋" w:eastAsia="仿宋" w:cs="仿宋"/>
          <w:sz w:val="36"/>
          <w:szCs w:val="36"/>
        </w:rPr>
      </w:pPr>
    </w:p>
    <w:p w14:paraId="458C24D4">
      <w:pPr>
        <w:spacing w:line="700" w:lineRule="exact"/>
        <w:ind w:left="0" w:leftChars="0" w:firstLine="0" w:firstLineChars="0"/>
        <w:jc w:val="both"/>
        <w:rPr>
          <w:rFonts w:hint="eastAsia" w:ascii="仿宋" w:hAnsi="仿宋" w:eastAsia="仿宋" w:cs="仿宋"/>
          <w:b/>
          <w:sz w:val="36"/>
          <w:szCs w:val="36"/>
        </w:rPr>
      </w:pPr>
    </w:p>
    <w:p w14:paraId="548746E3">
      <w:pPr>
        <w:spacing w:line="700" w:lineRule="exact"/>
        <w:ind w:left="3243" w:leftChars="684" w:hanging="1807" w:hangingChars="500"/>
        <w:jc w:val="center"/>
        <w:rPr>
          <w:rFonts w:hint="eastAsia" w:ascii="仿宋" w:hAnsi="仿宋" w:eastAsia="仿宋" w:cs="仿宋"/>
          <w:b/>
          <w:sz w:val="36"/>
          <w:szCs w:val="36"/>
        </w:rPr>
      </w:pPr>
    </w:p>
    <w:p w14:paraId="7472383D">
      <w:pPr>
        <w:spacing w:line="700" w:lineRule="exact"/>
        <w:ind w:firstLine="0" w:firstLineChars="0"/>
        <w:jc w:val="center"/>
        <w:rPr>
          <w:rFonts w:hint="default" w:ascii="仿宋" w:hAnsi="仿宋" w:eastAsia="仿宋" w:cs="仿宋"/>
          <w:b/>
          <w:sz w:val="36"/>
          <w:szCs w:val="36"/>
          <w:u w:val="none"/>
          <w:lang w:val="en-US" w:eastAsia="zh-CN"/>
        </w:rPr>
      </w:pPr>
      <w:r>
        <w:rPr>
          <w:rFonts w:hint="eastAsia" w:ascii="仿宋" w:hAnsi="仿宋" w:eastAsia="仿宋" w:cs="仿宋"/>
          <w:b/>
          <w:sz w:val="36"/>
          <w:szCs w:val="36"/>
          <w:u w:val="none"/>
          <w:lang w:eastAsia="zh-CN"/>
        </w:rPr>
        <w:t>南京中医药大学</w:t>
      </w:r>
      <w:r>
        <w:rPr>
          <w:rFonts w:hint="eastAsia" w:ascii="仿宋" w:hAnsi="仿宋" w:eastAsia="仿宋" w:cs="仿宋"/>
          <w:b/>
          <w:sz w:val="36"/>
          <w:szCs w:val="36"/>
          <w:u w:val="none"/>
          <w:lang w:val="en-US" w:eastAsia="zh-CN"/>
        </w:rPr>
        <w:t>泰州校区管理办公室</w:t>
      </w:r>
    </w:p>
    <w:p w14:paraId="4AE205F0">
      <w:pPr>
        <w:spacing w:line="700" w:lineRule="exact"/>
        <w:ind w:firstLine="0" w:firstLineChars="0"/>
        <w:jc w:val="center"/>
        <w:rPr>
          <w:rFonts w:hint="eastAsia" w:ascii="仿宋" w:hAnsi="仿宋" w:eastAsia="仿宋" w:cs="仿宋"/>
          <w:b/>
          <w:sz w:val="36"/>
          <w:szCs w:val="36"/>
          <w:u w:val="none"/>
        </w:rPr>
      </w:pPr>
      <w:r>
        <w:rPr>
          <w:rFonts w:hint="eastAsia" w:ascii="仿宋" w:hAnsi="仿宋" w:eastAsia="仿宋" w:cs="仿宋"/>
          <w:b/>
          <w:sz w:val="36"/>
          <w:szCs w:val="36"/>
          <w:u w:val="none"/>
          <w:lang w:eastAsia="zh-CN"/>
        </w:rPr>
        <w:t>二</w:t>
      </w:r>
      <w:r>
        <w:rPr>
          <w:rFonts w:hint="eastAsia" w:ascii="仿宋" w:hAnsi="仿宋" w:eastAsia="仿宋" w:cs="仿宋"/>
          <w:b/>
          <w:sz w:val="36"/>
          <w:szCs w:val="36"/>
          <w:u w:val="none"/>
          <w:lang w:val="en-US" w:eastAsia="zh-CN"/>
        </w:rPr>
        <w:t xml:space="preserve"> </w:t>
      </w:r>
      <w:r>
        <w:rPr>
          <w:rFonts w:hint="eastAsia" w:ascii="仿宋" w:hAnsi="仿宋" w:eastAsia="仿宋" w:cs="仿宋"/>
          <w:b/>
          <w:sz w:val="36"/>
          <w:szCs w:val="36"/>
          <w:u w:val="none"/>
          <w:lang w:eastAsia="zh-CN"/>
        </w:rPr>
        <w:t>○</w:t>
      </w:r>
      <w:r>
        <w:rPr>
          <w:rFonts w:hint="eastAsia" w:ascii="仿宋" w:hAnsi="仿宋" w:eastAsia="仿宋" w:cs="仿宋"/>
          <w:b/>
          <w:sz w:val="36"/>
          <w:szCs w:val="36"/>
          <w:u w:val="none"/>
          <w:lang w:val="en-US" w:eastAsia="zh-CN"/>
        </w:rPr>
        <w:t xml:space="preserve"> </w:t>
      </w:r>
      <w:r>
        <w:rPr>
          <w:rFonts w:hint="eastAsia" w:ascii="仿宋" w:hAnsi="仿宋" w:eastAsia="仿宋" w:cs="仿宋"/>
          <w:b/>
          <w:sz w:val="36"/>
          <w:szCs w:val="36"/>
          <w:u w:val="none"/>
          <w:lang w:eastAsia="zh-CN"/>
        </w:rPr>
        <w:t>二</w:t>
      </w:r>
      <w:r>
        <w:rPr>
          <w:rFonts w:hint="eastAsia" w:ascii="仿宋" w:hAnsi="仿宋" w:eastAsia="仿宋" w:cs="仿宋"/>
          <w:b/>
          <w:sz w:val="36"/>
          <w:szCs w:val="36"/>
          <w:u w:val="none"/>
          <w:lang w:val="en-US" w:eastAsia="zh-CN"/>
        </w:rPr>
        <w:t xml:space="preserve"> 五</w:t>
      </w:r>
      <w:r>
        <w:rPr>
          <w:rFonts w:hint="eastAsia" w:ascii="仿宋" w:hAnsi="仿宋" w:eastAsia="仿宋" w:cs="仿宋"/>
          <w:b/>
          <w:sz w:val="36"/>
          <w:szCs w:val="36"/>
          <w:u w:val="none"/>
          <w:lang w:eastAsia="zh-CN"/>
        </w:rPr>
        <w:t xml:space="preserve"> 年</w:t>
      </w:r>
      <w:r>
        <w:rPr>
          <w:rFonts w:hint="eastAsia" w:ascii="仿宋" w:hAnsi="仿宋" w:eastAsia="仿宋" w:cs="仿宋"/>
          <w:b/>
          <w:sz w:val="36"/>
          <w:szCs w:val="36"/>
          <w:u w:val="none"/>
          <w:lang w:val="en-US" w:eastAsia="zh-CN"/>
        </w:rPr>
        <w:t xml:space="preserve"> 九 </w:t>
      </w:r>
      <w:r>
        <w:rPr>
          <w:rFonts w:hint="eastAsia" w:ascii="仿宋" w:hAnsi="仿宋" w:eastAsia="仿宋" w:cs="仿宋"/>
          <w:b/>
          <w:sz w:val="36"/>
          <w:szCs w:val="36"/>
          <w:u w:val="none"/>
          <w:lang w:eastAsia="zh-CN"/>
        </w:rPr>
        <w:t>月</w:t>
      </w:r>
    </w:p>
    <w:p w14:paraId="4CCEFCFF">
      <w:pPr>
        <w:spacing w:line="360" w:lineRule="exact"/>
        <w:ind w:left="284" w:hanging="284"/>
        <w:jc w:val="center"/>
        <w:rPr>
          <w:rFonts w:hint="eastAsia" w:ascii="仿宋" w:hAnsi="仿宋" w:eastAsia="仿宋" w:cs="仿宋"/>
          <w:color w:val="000000"/>
          <w:sz w:val="36"/>
          <w:szCs w:val="36"/>
        </w:rPr>
      </w:pPr>
    </w:p>
    <w:p w14:paraId="38E0D837">
      <w:pPr>
        <w:spacing w:line="360" w:lineRule="exact"/>
        <w:ind w:left="0" w:firstLine="0"/>
        <w:jc w:val="both"/>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7C1087B9">
      <w:pPr>
        <w:pStyle w:val="2"/>
        <w:keepNext/>
        <w:keepLines/>
        <w:pageBreakBefore/>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w w:val="90"/>
          <w:sz w:val="44"/>
          <w:szCs w:val="44"/>
        </w:rPr>
      </w:pPr>
      <w:bookmarkStart w:id="0" w:name="_Toc30989"/>
      <w:bookmarkStart w:id="1" w:name="_Toc22246"/>
      <w:bookmarkStart w:id="2" w:name="_Toc29823"/>
      <w:bookmarkStart w:id="3" w:name="_Toc30495"/>
      <w:bookmarkStart w:id="4" w:name="_Toc1379"/>
      <w:bookmarkStart w:id="5" w:name="_Toc9984"/>
      <w:r>
        <w:rPr>
          <w:rFonts w:hint="eastAsia" w:ascii="仿宋" w:hAnsi="仿宋" w:eastAsia="仿宋" w:cs="仿宋"/>
          <w:sz w:val="44"/>
          <w:szCs w:val="44"/>
        </w:rPr>
        <w:t>第</w:t>
      </w:r>
      <w:r>
        <w:rPr>
          <w:rFonts w:hint="eastAsia" w:ascii="仿宋" w:hAnsi="仿宋" w:eastAsia="仿宋" w:cs="仿宋"/>
          <w:sz w:val="44"/>
          <w:szCs w:val="44"/>
          <w:lang w:eastAsia="zh-CN"/>
        </w:rPr>
        <w:t>一</w:t>
      </w:r>
      <w:r>
        <w:rPr>
          <w:rFonts w:hint="eastAsia" w:ascii="仿宋" w:hAnsi="仿宋" w:eastAsia="仿宋" w:cs="仿宋"/>
          <w:sz w:val="44"/>
          <w:szCs w:val="44"/>
        </w:rPr>
        <w:t>章</w:t>
      </w:r>
      <w:r>
        <w:rPr>
          <w:rFonts w:hint="eastAsia" w:ascii="仿宋" w:hAnsi="仿宋" w:eastAsia="仿宋" w:cs="仿宋"/>
          <w:sz w:val="44"/>
          <w:szCs w:val="44"/>
          <w:lang w:val="en-US" w:eastAsia="zh-CN"/>
        </w:rPr>
        <w:t xml:space="preserve"> </w:t>
      </w:r>
      <w:r>
        <w:rPr>
          <w:rFonts w:hint="eastAsia" w:ascii="仿宋" w:hAnsi="仿宋" w:eastAsia="仿宋" w:cs="仿宋"/>
          <w:color w:val="000000"/>
          <w:w w:val="90"/>
          <w:sz w:val="44"/>
          <w:szCs w:val="44"/>
        </w:rPr>
        <w:t>遴选公告</w:t>
      </w:r>
      <w:bookmarkEnd w:id="0"/>
      <w:bookmarkEnd w:id="1"/>
      <w:bookmarkEnd w:id="2"/>
      <w:bookmarkEnd w:id="3"/>
      <w:bookmarkEnd w:id="4"/>
      <w:bookmarkEnd w:id="5"/>
    </w:p>
    <w:p w14:paraId="75253159">
      <w:pPr>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rPr>
      </w:pPr>
      <w:r>
        <w:rPr>
          <w:rFonts w:hint="eastAsia" w:ascii="仿宋" w:hAnsi="仿宋" w:eastAsia="仿宋" w:cs="仿宋"/>
          <w:b/>
          <w:sz w:val="24"/>
          <w:szCs w:val="24"/>
        </w:rPr>
        <w:t>（编号：</w:t>
      </w:r>
      <w:r>
        <w:rPr>
          <w:rFonts w:hint="eastAsia" w:ascii="仿宋" w:hAnsi="仿宋" w:eastAsia="仿宋" w:cs="仿宋"/>
          <w:b/>
          <w:sz w:val="24"/>
          <w:szCs w:val="24"/>
          <w:highlight w:val="none"/>
          <w:lang w:val="en-US" w:eastAsia="zh-CN"/>
        </w:rPr>
        <w:t>2025TZXQ-LX02</w:t>
      </w:r>
      <w:r>
        <w:rPr>
          <w:rFonts w:hint="eastAsia" w:ascii="仿宋" w:hAnsi="仿宋" w:eastAsia="仿宋" w:cs="仿宋"/>
          <w:b/>
          <w:sz w:val="24"/>
          <w:szCs w:val="24"/>
        </w:rPr>
        <w:t>）</w:t>
      </w:r>
    </w:p>
    <w:p w14:paraId="78DA8F85">
      <w:pPr>
        <w:spacing w:line="420" w:lineRule="exact"/>
        <w:ind w:left="-283" w:leftChars="-135" w:right="-380" w:rightChars="-181" w:firstLine="590" w:firstLineChars="246"/>
        <w:rPr>
          <w:rFonts w:hint="eastAsia" w:ascii="仿宋" w:hAnsi="仿宋" w:eastAsia="仿宋" w:cs="仿宋"/>
          <w:sz w:val="24"/>
          <w:szCs w:val="24"/>
          <w:lang w:eastAsia="zh-CN"/>
        </w:rPr>
      </w:pPr>
      <w:r>
        <w:rPr>
          <w:rFonts w:hint="eastAsia" w:ascii="仿宋" w:hAnsi="仿宋" w:eastAsia="仿宋" w:cs="仿宋"/>
          <w:sz w:val="24"/>
        </w:rPr>
        <w:t>南京中医药大学</w:t>
      </w:r>
      <w:r>
        <w:rPr>
          <w:rFonts w:hint="eastAsia" w:ascii="仿宋" w:hAnsi="仿宋" w:eastAsia="仿宋" w:cs="仿宋"/>
          <w:sz w:val="24"/>
          <w:lang w:val="en-US" w:eastAsia="zh-CN"/>
        </w:rPr>
        <w:t>泰州校区</w:t>
      </w:r>
      <w:r>
        <w:rPr>
          <w:rFonts w:hint="eastAsia" w:ascii="仿宋" w:hAnsi="仿宋" w:eastAsia="仿宋" w:cs="仿宋"/>
          <w:sz w:val="24"/>
        </w:rPr>
        <w:t>现就</w:t>
      </w:r>
      <w:r>
        <w:rPr>
          <w:rFonts w:hint="eastAsia" w:ascii="仿宋" w:hAnsi="仿宋" w:eastAsia="仿宋" w:cs="仿宋"/>
          <w:sz w:val="24"/>
          <w:szCs w:val="24"/>
          <w:lang w:eastAsia="zh-CN"/>
        </w:rPr>
        <w:t>网络运行维护服务项目</w:t>
      </w:r>
      <w:r>
        <w:rPr>
          <w:rFonts w:hint="eastAsia" w:ascii="仿宋" w:hAnsi="仿宋" w:eastAsia="仿宋" w:cs="仿宋"/>
          <w:sz w:val="24"/>
        </w:rPr>
        <w:t>进行公开遴选，为了维护双方的合法权益，使整个采购工作诚信、公平、公正，确保项目建设质量，现将具体采购事宜告知如下：</w:t>
      </w:r>
    </w:p>
    <w:p w14:paraId="6F1A25C3">
      <w:pPr>
        <w:spacing w:line="42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一．</w:t>
      </w:r>
      <w:r>
        <w:rPr>
          <w:rFonts w:hint="eastAsia" w:ascii="仿宋" w:hAnsi="仿宋" w:eastAsia="仿宋" w:cs="仿宋"/>
          <w:b/>
          <w:bCs/>
          <w:sz w:val="24"/>
          <w:szCs w:val="24"/>
          <w:lang w:val="en-US" w:eastAsia="zh-CN"/>
        </w:rPr>
        <w:t>采购内容</w:t>
      </w:r>
      <w:r>
        <w:rPr>
          <w:rFonts w:hint="eastAsia" w:ascii="仿宋" w:hAnsi="仿宋" w:eastAsia="仿宋" w:cs="仿宋"/>
          <w:b/>
          <w:bCs/>
          <w:sz w:val="24"/>
          <w:szCs w:val="24"/>
        </w:rPr>
        <w:t>：</w:t>
      </w:r>
    </w:p>
    <w:p w14:paraId="7EF7A4D6">
      <w:pPr>
        <w:spacing w:line="420" w:lineRule="exact"/>
        <w:ind w:left="-283" w:leftChars="-135" w:right="-380" w:rightChars="-181" w:firstLine="590" w:firstLineChars="246"/>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highlight w:val="none"/>
        </w:rPr>
        <w:t>项目名称：南京中医药大学</w:t>
      </w:r>
      <w:r>
        <w:rPr>
          <w:rFonts w:hint="eastAsia" w:ascii="仿宋" w:hAnsi="仿宋" w:eastAsia="仿宋" w:cs="仿宋"/>
          <w:sz w:val="24"/>
          <w:szCs w:val="24"/>
          <w:highlight w:val="none"/>
          <w:lang w:val="en-US" w:eastAsia="zh-CN"/>
        </w:rPr>
        <w:t>泰州校区</w:t>
      </w:r>
      <w:r>
        <w:rPr>
          <w:rFonts w:hint="eastAsia" w:ascii="仿宋" w:hAnsi="仿宋" w:eastAsia="仿宋" w:cs="仿宋"/>
          <w:sz w:val="24"/>
          <w:szCs w:val="24"/>
          <w:highlight w:val="none"/>
        </w:rPr>
        <w:t>网络运行维护服务项目</w:t>
      </w:r>
      <w:r>
        <w:rPr>
          <w:rFonts w:hint="eastAsia" w:ascii="仿宋" w:hAnsi="仿宋" w:eastAsia="仿宋" w:cs="仿宋"/>
          <w:sz w:val="24"/>
          <w:szCs w:val="24"/>
          <w:highlight w:val="none"/>
          <w:lang w:val="en-US" w:eastAsia="zh-CN"/>
        </w:rPr>
        <w:t xml:space="preserve"> </w:t>
      </w:r>
    </w:p>
    <w:p w14:paraId="0A24D967">
      <w:pPr>
        <w:spacing w:line="420" w:lineRule="exact"/>
        <w:ind w:left="-283" w:leftChars="-135" w:right="-380" w:rightChars="-181" w:firstLine="590" w:firstLineChars="246"/>
        <w:rPr>
          <w:rFonts w:hint="eastAsia"/>
        </w:rPr>
      </w:pPr>
      <w:r>
        <w:rPr>
          <w:rFonts w:hint="eastAsia" w:ascii="仿宋" w:hAnsi="仿宋" w:eastAsia="仿宋" w:cs="仿宋"/>
          <w:sz w:val="24"/>
          <w:szCs w:val="24"/>
          <w:lang w:val="en-US" w:eastAsia="zh-CN"/>
        </w:rPr>
        <w:t>2.</w:t>
      </w:r>
      <w:r>
        <w:rPr>
          <w:rFonts w:hint="eastAsia" w:ascii="仿宋" w:hAnsi="仿宋" w:eastAsia="仿宋" w:cs="仿宋"/>
          <w:sz w:val="24"/>
          <w:szCs w:val="24"/>
        </w:rPr>
        <w:t>服务时间</w:t>
      </w:r>
      <w:r>
        <w:rPr>
          <w:rFonts w:hint="eastAsia" w:ascii="仿宋" w:hAnsi="仿宋" w:eastAsia="仿宋" w:cs="仿宋"/>
          <w:sz w:val="24"/>
          <w:szCs w:val="24"/>
          <w:highlight w:val="none"/>
          <w:lang w:val="en-US" w:eastAsia="zh-CN"/>
        </w:rPr>
        <w:t>：</w:t>
      </w:r>
      <w:r>
        <w:rPr>
          <w:rFonts w:hint="eastAsia" w:ascii="仿宋" w:hAnsi="仿宋" w:eastAsia="仿宋" w:cs="仿宋"/>
          <w:sz w:val="24"/>
        </w:rPr>
        <w:t>全年周一至周</w:t>
      </w:r>
      <w:r>
        <w:rPr>
          <w:rFonts w:hint="eastAsia" w:ascii="仿宋" w:hAnsi="仿宋" w:eastAsia="仿宋" w:cs="仿宋"/>
          <w:sz w:val="24"/>
          <w:lang w:val="en-US" w:eastAsia="zh-CN"/>
        </w:rPr>
        <w:t>五</w:t>
      </w:r>
      <w:r>
        <w:rPr>
          <w:rFonts w:hint="eastAsia" w:ascii="仿宋" w:hAnsi="仿宋" w:eastAsia="仿宋" w:cs="仿宋"/>
          <w:sz w:val="24"/>
        </w:rPr>
        <w:t>9:00-17:30（</w:t>
      </w:r>
      <w:r>
        <w:rPr>
          <w:rFonts w:hint="eastAsia" w:ascii="仿宋" w:hAnsi="仿宋" w:eastAsia="仿宋" w:cs="仿宋"/>
          <w:sz w:val="24"/>
          <w:lang w:val="en-US" w:eastAsia="zh-CN"/>
        </w:rPr>
        <w:t>节假日</w:t>
      </w:r>
      <w:r>
        <w:rPr>
          <w:rFonts w:hint="eastAsia" w:ascii="仿宋" w:hAnsi="仿宋" w:eastAsia="仿宋" w:cs="仿宋"/>
          <w:sz w:val="24"/>
        </w:rPr>
        <w:t>除外），其他时间可不安排驻场但需提供响应服务</w:t>
      </w:r>
      <w:r>
        <w:rPr>
          <w:rFonts w:hint="eastAsia" w:ascii="仿宋" w:hAnsi="仿宋" w:eastAsia="仿宋" w:cs="仿宋"/>
          <w:sz w:val="24"/>
          <w:lang w:val="en-US" w:eastAsia="zh-CN"/>
        </w:rPr>
        <w:t>;本项目</w:t>
      </w:r>
      <w:r>
        <w:rPr>
          <w:rFonts w:hint="eastAsia" w:ascii="仿宋" w:hAnsi="仿宋" w:eastAsia="仿宋" w:cs="仿宋"/>
          <w:sz w:val="24"/>
          <w:szCs w:val="24"/>
          <w:highlight w:val="none"/>
          <w:lang w:val="en-US" w:eastAsia="zh-CN"/>
        </w:rPr>
        <w:t>服务期为一年</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预算金额人民币：10万/年 </w:t>
      </w:r>
    </w:p>
    <w:p w14:paraId="206DF898">
      <w:pPr>
        <w:spacing w:line="420" w:lineRule="exact"/>
        <w:ind w:left="-283" w:leftChars="-135" w:right="-380" w:rightChars="-181" w:firstLine="590" w:firstLineChars="246"/>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项目</w:t>
      </w:r>
      <w:r>
        <w:rPr>
          <w:rFonts w:hint="default" w:ascii="仿宋" w:hAnsi="仿宋" w:eastAsia="仿宋" w:cs="仿宋"/>
          <w:sz w:val="24"/>
          <w:szCs w:val="24"/>
        </w:rPr>
        <w:t>服务</w:t>
      </w:r>
      <w:r>
        <w:rPr>
          <w:rFonts w:hint="eastAsia" w:ascii="仿宋" w:hAnsi="仿宋" w:eastAsia="仿宋" w:cs="仿宋"/>
          <w:sz w:val="24"/>
          <w:szCs w:val="24"/>
        </w:rPr>
        <w:t>地点：</w:t>
      </w:r>
      <w:r>
        <w:rPr>
          <w:rFonts w:hint="eastAsia" w:ascii="仿宋" w:hAnsi="仿宋" w:eastAsia="仿宋" w:cs="仿宋"/>
          <w:color w:val="000000"/>
          <w:sz w:val="24"/>
          <w:szCs w:val="24"/>
          <w:highlight w:val="none"/>
        </w:rPr>
        <w:t>泰州市高新区匡</w:t>
      </w:r>
      <w:r>
        <w:rPr>
          <w:rFonts w:hint="eastAsia" w:ascii="仿宋" w:hAnsi="仿宋" w:eastAsia="仿宋" w:cs="仿宋"/>
          <w:color w:val="000000"/>
          <w:sz w:val="24"/>
          <w:szCs w:val="24"/>
          <w:highlight w:val="none"/>
          <w:lang w:eastAsia="zh-CN"/>
        </w:rPr>
        <w:t>时</w:t>
      </w:r>
      <w:r>
        <w:rPr>
          <w:rFonts w:hint="eastAsia" w:ascii="仿宋" w:hAnsi="仿宋" w:eastAsia="仿宋" w:cs="仿宋"/>
          <w:color w:val="000000"/>
          <w:sz w:val="24"/>
          <w:szCs w:val="24"/>
          <w:highlight w:val="none"/>
        </w:rPr>
        <w:t>路6号</w:t>
      </w:r>
      <w:r>
        <w:rPr>
          <w:rFonts w:hint="eastAsia" w:ascii="仿宋" w:hAnsi="仿宋" w:eastAsia="仿宋" w:cs="仿宋"/>
          <w:color w:val="000000"/>
          <w:kern w:val="2"/>
          <w:sz w:val="24"/>
          <w:szCs w:val="24"/>
          <w:highlight w:val="none"/>
        </w:rPr>
        <w:t>。</w:t>
      </w:r>
    </w:p>
    <w:p w14:paraId="01F67757">
      <w:pPr>
        <w:spacing w:line="420" w:lineRule="exact"/>
        <w:ind w:left="-283" w:leftChars="-135" w:right="-380" w:rightChars="-181" w:firstLine="590" w:firstLineChars="246"/>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r>
        <w:rPr>
          <w:rFonts w:hint="default" w:ascii="仿宋" w:hAnsi="仿宋" w:eastAsia="仿宋" w:cs="仿宋"/>
          <w:color w:val="000000"/>
          <w:sz w:val="24"/>
          <w:szCs w:val="24"/>
        </w:rPr>
        <w:t>服务</w:t>
      </w:r>
      <w:r>
        <w:rPr>
          <w:rFonts w:hint="eastAsia" w:ascii="仿宋" w:hAnsi="仿宋" w:eastAsia="仿宋" w:cs="仿宋"/>
          <w:color w:val="000000"/>
          <w:sz w:val="24"/>
          <w:szCs w:val="24"/>
          <w:lang w:val="en-US" w:eastAsia="zh-CN"/>
        </w:rPr>
        <w:t>内容</w:t>
      </w:r>
      <w:r>
        <w:rPr>
          <w:rFonts w:hint="eastAsia" w:ascii="仿宋" w:hAnsi="仿宋" w:eastAsia="仿宋" w:cs="仿宋"/>
          <w:color w:val="000000"/>
          <w:sz w:val="24"/>
          <w:szCs w:val="24"/>
        </w:rPr>
        <w:t>：具体详见采购</w:t>
      </w:r>
      <w:r>
        <w:rPr>
          <w:rFonts w:hint="eastAsia" w:ascii="仿宋" w:hAnsi="仿宋" w:eastAsia="仿宋" w:cs="仿宋"/>
          <w:color w:val="000000"/>
          <w:sz w:val="24"/>
          <w:szCs w:val="24"/>
          <w:lang w:val="en-US" w:eastAsia="zh-CN"/>
        </w:rPr>
        <w:t>需求</w:t>
      </w:r>
    </w:p>
    <w:p w14:paraId="015EF458">
      <w:pPr>
        <w:spacing w:line="42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二、采购要求</w:t>
      </w:r>
    </w:p>
    <w:p w14:paraId="29F88432">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1.本文件中的采购人为</w:t>
      </w:r>
      <w:r>
        <w:rPr>
          <w:rFonts w:hint="eastAsia" w:ascii="仿宋" w:hAnsi="仿宋" w:eastAsia="仿宋" w:cs="仿宋"/>
          <w:sz w:val="24"/>
          <w:szCs w:val="24"/>
          <w:lang w:eastAsia="zh-CN"/>
        </w:rPr>
        <w:t>南京中医药大学</w:t>
      </w:r>
      <w:r>
        <w:rPr>
          <w:rFonts w:hint="eastAsia" w:ascii="仿宋" w:hAnsi="仿宋" w:eastAsia="仿宋" w:cs="仿宋"/>
          <w:b w:val="0"/>
          <w:bCs w:val="0"/>
          <w:color w:val="000000"/>
          <w:sz w:val="24"/>
          <w:szCs w:val="24"/>
        </w:rPr>
        <w:t>，亦称发包方；响应人系指相关标的物的承包人；成交人系指最后成交的响应人，亦称承包方。</w:t>
      </w:r>
    </w:p>
    <w:p w14:paraId="5DB7FB83">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2.无论采购结果如何，响应人应承担其报价文件编制与递交过程中所发生的一切费用。采购人对上述费用不予承担。如果不按遴选文件要求提交响应文件和资料，响应文件视为无效。 </w:t>
      </w:r>
    </w:p>
    <w:p w14:paraId="3314980B">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3.响应人应详阅遴选文件中的所有条款、格式、表格、条件及规范，如果不按遴选文件要求提交响应文件和资料，其风险由响应人自行承担，并根据有关条款规定，响应文件视为无效。</w:t>
      </w:r>
    </w:p>
    <w:p w14:paraId="7B758CD4">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4.响应人被视为充分熟悉本采购项目所在地的各种情况以及与履行合同有关一切其他情况，包括但不限于自然环境、气候条件、劳动力及公共设施等，本遴选文件不再对上述情况进行描述。</w:t>
      </w:r>
    </w:p>
    <w:p w14:paraId="45F65AA7">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5.报价文件中的价格为响应人所提供的最终价格，除非采购人提出要求，评审结束前响应人不得以任何形式提出对所报价格进行修改。</w:t>
      </w:r>
    </w:p>
    <w:p w14:paraId="6209B32C">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6.知识产权条款</w:t>
      </w:r>
    </w:p>
    <w:p w14:paraId="7F50AA77">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6.1 供应商保证所提供的产品/服务不侵犯第三方知识产权，如发生知识产权纠纷，由供应商承担全部法律责任并赔偿由此给采购人造成的损失。</w:t>
      </w:r>
    </w:p>
    <w:p w14:paraId="0F8C05DF">
      <w:pPr>
        <w:spacing w:line="420" w:lineRule="exact"/>
        <w:ind w:left="-283" w:leftChars="-135" w:right="-380" w:rightChars="-181" w:firstLine="590" w:firstLineChars="246"/>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6.2 本项目形成的技术成果（包括但不限于软件著作权）归采购人所有，供应商享有署名权。未经采购人书面同意，供应商不得以任何形式使用或向第三方披露相关技术成果。</w:t>
      </w:r>
    </w:p>
    <w:p w14:paraId="5A1E17D2">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6.3 供应商在履约过程中接触的学校数据、技术资料等信息，应承担永久保密义务。</w:t>
      </w:r>
    </w:p>
    <w:p w14:paraId="2AEA0E58">
      <w:pPr>
        <w:spacing w:line="420" w:lineRule="exact"/>
        <w:ind w:left="-283" w:leftChars="-135" w:right="-380" w:rightChars="-181" w:firstLine="593" w:firstLineChars="246"/>
        <w:jc w:val="left"/>
        <w:rPr>
          <w:rFonts w:hint="eastAsia" w:ascii="仿宋" w:hAnsi="仿宋" w:eastAsia="仿宋" w:cs="仿宋"/>
          <w:b/>
          <w:bCs/>
          <w:sz w:val="24"/>
          <w:szCs w:val="24"/>
        </w:rPr>
      </w:pPr>
      <w:r>
        <w:rPr>
          <w:rFonts w:hint="eastAsia" w:ascii="仿宋" w:hAnsi="仿宋" w:eastAsia="仿宋" w:cs="仿宋"/>
          <w:b/>
          <w:bCs/>
          <w:sz w:val="24"/>
          <w:szCs w:val="24"/>
        </w:rPr>
        <w:t>三、响应须知</w:t>
      </w:r>
    </w:p>
    <w:p w14:paraId="24162395">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1.响应人</w:t>
      </w:r>
      <w:r>
        <w:rPr>
          <w:rFonts w:hint="eastAsia" w:ascii="仿宋" w:hAnsi="仿宋" w:eastAsia="仿宋" w:cs="仿宋"/>
          <w:b w:val="0"/>
          <w:bCs w:val="0"/>
          <w:color w:val="000000"/>
          <w:sz w:val="24"/>
          <w:szCs w:val="24"/>
          <w:lang w:val="en-US" w:eastAsia="zh-CN"/>
        </w:rPr>
        <w:t>的资格要求</w:t>
      </w:r>
      <w:r>
        <w:rPr>
          <w:rFonts w:hint="eastAsia" w:ascii="仿宋" w:hAnsi="仿宋" w:eastAsia="仿宋" w:cs="仿宋"/>
          <w:b w:val="0"/>
          <w:bCs w:val="0"/>
          <w:color w:val="000000"/>
          <w:sz w:val="24"/>
          <w:szCs w:val="24"/>
        </w:rPr>
        <w:t>：</w:t>
      </w:r>
    </w:p>
    <w:p w14:paraId="2D04077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（1）应当具有企业独立法人资格，能独立承担民事责任，持有效营业执照。</w:t>
      </w:r>
    </w:p>
    <w:p w14:paraId="6CB834E5">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（2）具有履行合同所必需的人力配备和技术能力的书面声明。</w:t>
      </w:r>
    </w:p>
    <w:p w14:paraId="12679A4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（3）具有良好的商业信誉和健全的财务会计制度，提供近一年内的财务状况报告，至少包括资产负债表和利润表或上一年度审计报告。</w:t>
      </w:r>
    </w:p>
    <w:p w14:paraId="290E7BE1">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（4）有依法缴纳税收和社会保障资金的良好记录，提供参加本次采购活动前近半年内任一月份的依法缴纳税收和社会保障资金的银行缴款证明或税务部门出具的缴款证明。</w:t>
      </w:r>
    </w:p>
    <w:p w14:paraId="43904BF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（5）参加本次采购活动前3年内在经营活动中没有重大违</w:t>
      </w:r>
      <w:bookmarkStart w:id="87" w:name="_GoBack"/>
      <w:bookmarkEnd w:id="87"/>
      <w:r>
        <w:rPr>
          <w:rFonts w:hint="eastAsia" w:ascii="仿宋" w:hAnsi="仿宋" w:eastAsia="仿宋" w:cs="仿宋"/>
          <w:b w:val="0"/>
          <w:bCs w:val="0"/>
          <w:color w:val="000000"/>
          <w:sz w:val="24"/>
          <w:szCs w:val="24"/>
        </w:rPr>
        <w:t>法记录的书面声明。</w:t>
      </w:r>
    </w:p>
    <w:p w14:paraId="644AC35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（6）未被“信用中国”网站（www.creditchina.gov.cn）列入失信执行人、重大税收违法案件当事人名单</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政府采购严重违法失信行为记录名单，提供信用查询截图。</w:t>
      </w:r>
    </w:p>
    <w:p w14:paraId="7084185A">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2.该项目不接受联合体报价，不得转包、分包。</w:t>
      </w:r>
    </w:p>
    <w:p w14:paraId="48BD24F3">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3.响应费用和遴选文件的约束力</w:t>
      </w:r>
    </w:p>
    <w:p w14:paraId="6E4F5226">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（1）响应人应承担其参加本采购活动自身所发生的费用。</w:t>
      </w:r>
    </w:p>
    <w:p w14:paraId="4F724AC9">
      <w:pP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响应人一旦购买了本遴选文件并参加响应，即被认为接受了本遴选文件中所有条件和规定。响应人在响应文件中，任何对遴选文件中的条款未作全部响应或作了不利于采购人的保留或修改，又不在响应文件中的有关偏差表中特别声明的，成交后仍以遴选文件的规定为准。</w:t>
      </w:r>
    </w:p>
    <w:p w14:paraId="0D2DF155">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四、响应文件的编制</w:t>
      </w:r>
    </w:p>
    <w:p w14:paraId="1FBBD50F">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1.响应文件的语言及度量衡单位</w:t>
      </w:r>
    </w:p>
    <w:p w14:paraId="492AFA52">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（1）响应文件和与响应有关的所有文件均应使用简体中文；</w:t>
      </w:r>
    </w:p>
    <w:p w14:paraId="6248E384">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（2）除另有规定外，响应文件使用的度量衡单位，均采用中华人民共和国法定计量单位。</w:t>
      </w:r>
    </w:p>
    <w:p w14:paraId="443AB0A8">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2.响应文件的组成</w:t>
      </w:r>
    </w:p>
    <w:p w14:paraId="4B52C0BC">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响应文件由商务和技术两部分组成。</w:t>
      </w:r>
    </w:p>
    <w:p w14:paraId="129A2F08">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2.1商务部分包括但不限于下列文件，其中加★项目为实质性要求</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不得有缺失或无效：</w:t>
      </w:r>
    </w:p>
    <w:p w14:paraId="5DDBD5DC">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（1）★报价函；</w:t>
      </w:r>
    </w:p>
    <w:p w14:paraId="5423AC52">
      <w:pPr>
        <w:pStyle w:val="10"/>
        <w:ind w:left="0" w:leftChars="0" w:firstLine="240" w:firstLineChars="10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sz w:val="24"/>
          <w:szCs w:val="24"/>
          <w:highlight w:val="none"/>
        </w:rPr>
        <w:t>（2）★</w:t>
      </w:r>
      <w:r>
        <w:rPr>
          <w:rFonts w:hint="eastAsia" w:ascii="仿宋" w:hAnsi="仿宋" w:eastAsia="仿宋" w:cs="仿宋"/>
          <w:b w:val="0"/>
          <w:bCs w:val="0"/>
          <w:color w:val="000000"/>
          <w:kern w:val="2"/>
          <w:sz w:val="24"/>
          <w:szCs w:val="24"/>
          <w:highlight w:val="none"/>
          <w:lang w:val="en-US" w:eastAsia="zh-CN" w:bidi="ar-SA"/>
        </w:rPr>
        <w:t>法定代表人资格证明书</w:t>
      </w:r>
    </w:p>
    <w:p w14:paraId="4C129A90">
      <w:pPr>
        <w:ind w:firstLine="240" w:firstLineChars="1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授权委托书</w:t>
      </w:r>
    </w:p>
    <w:p w14:paraId="0645EE52">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）★资格证明文件</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响应人的资格要求</w:t>
      </w:r>
      <w:r>
        <w:rPr>
          <w:rFonts w:hint="eastAsia" w:ascii="仿宋" w:hAnsi="仿宋" w:eastAsia="仿宋" w:cs="仿宋"/>
          <w:b w:val="0"/>
          <w:bCs w:val="0"/>
          <w:color w:val="000000"/>
          <w:sz w:val="24"/>
          <w:szCs w:val="24"/>
          <w:highlight w:val="none"/>
        </w:rPr>
        <w:t>证明</w:t>
      </w:r>
      <w:r>
        <w:rPr>
          <w:rFonts w:hint="eastAsia" w:ascii="仿宋" w:hAnsi="仿宋" w:eastAsia="仿宋" w:cs="仿宋"/>
          <w:b w:val="0"/>
          <w:bCs w:val="0"/>
          <w:color w:val="000000"/>
          <w:sz w:val="24"/>
          <w:szCs w:val="24"/>
          <w:highlight w:val="none"/>
          <w:lang w:val="en-US" w:eastAsia="zh-CN"/>
        </w:rPr>
        <w:t>材料</w:t>
      </w:r>
      <w:r>
        <w:rPr>
          <w:rFonts w:hint="eastAsia" w:ascii="仿宋" w:hAnsi="仿宋" w:eastAsia="仿宋" w:cs="仿宋"/>
          <w:b w:val="0"/>
          <w:bCs w:val="0"/>
          <w:color w:val="000000"/>
          <w:sz w:val="24"/>
          <w:szCs w:val="24"/>
          <w:highlight w:val="none"/>
          <w:lang w:eastAsia="zh-CN"/>
        </w:rPr>
        <w:t>）</w:t>
      </w:r>
    </w:p>
    <w:p w14:paraId="5244DC48">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5</w:t>
      </w:r>
      <w:r>
        <w:rPr>
          <w:rFonts w:hint="eastAsia" w:ascii="仿宋" w:hAnsi="仿宋" w:eastAsia="仿宋" w:cs="仿宋"/>
          <w:b w:val="0"/>
          <w:bCs w:val="0"/>
          <w:color w:val="000000"/>
          <w:sz w:val="24"/>
          <w:szCs w:val="24"/>
          <w:highlight w:val="none"/>
        </w:rPr>
        <w:t>）★报价一览表（币种为人民币）</w:t>
      </w:r>
    </w:p>
    <w:p w14:paraId="115A2003">
      <w:pPr>
        <w:ind w:firstLine="240" w:firstLineChars="100"/>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履约能力</w:t>
      </w:r>
      <w:r>
        <w:rPr>
          <w:rFonts w:hint="eastAsia" w:ascii="仿宋" w:hAnsi="仿宋" w:eastAsia="仿宋" w:cs="仿宋"/>
          <w:color w:val="auto"/>
          <w:sz w:val="24"/>
          <w:szCs w:val="24"/>
          <w:highlight w:val="none"/>
          <w:lang w:val="en-US" w:eastAsia="zh-CN"/>
        </w:rPr>
        <w:t>证明材料</w:t>
      </w:r>
    </w:p>
    <w:p w14:paraId="1B1F1D5B">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7</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团队配置</w:t>
      </w:r>
      <w:r>
        <w:rPr>
          <w:rFonts w:hint="eastAsia" w:ascii="仿宋" w:hAnsi="仿宋" w:eastAsia="仿宋" w:cs="仿宋"/>
          <w:b w:val="0"/>
          <w:bCs w:val="0"/>
          <w:color w:val="000000"/>
          <w:sz w:val="24"/>
          <w:szCs w:val="24"/>
          <w:highlight w:val="none"/>
        </w:rPr>
        <w:t>一览表</w:t>
      </w:r>
    </w:p>
    <w:p w14:paraId="6B8794DA">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8</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类似项目情况表</w:t>
      </w:r>
    </w:p>
    <w:p w14:paraId="1447F10F">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）★采购需求承诺函</w:t>
      </w:r>
    </w:p>
    <w:p w14:paraId="35EE600A">
      <w:pPr>
        <w:ind w:firstLine="240" w:firstLineChars="100"/>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rPr>
        <w:t>）★廉洁诚信承诺书。</w:t>
      </w:r>
    </w:p>
    <w:p w14:paraId="32FF98FA">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2.2技术部分主要包括以下内容（包括但不限于）</w:t>
      </w:r>
    </w:p>
    <w:p w14:paraId="39A5EB22">
      <w:pPr>
        <w:numPr>
          <w:ilvl w:val="0"/>
          <w:numId w:val="1"/>
        </w:numPr>
        <w:shd w:val="clear"/>
        <w:spacing w:line="420" w:lineRule="exact"/>
        <w:ind w:left="-283" w:leftChars="-135" w:right="-380" w:rightChars="-181" w:firstLine="590" w:firstLineChars="24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维护服务方案</w:t>
      </w:r>
    </w:p>
    <w:p w14:paraId="2FACDD87">
      <w:pPr>
        <w:numPr>
          <w:ilvl w:val="0"/>
          <w:numId w:val="1"/>
        </w:numPr>
        <w:shd w:val="clear"/>
        <w:spacing w:line="420" w:lineRule="exact"/>
        <w:ind w:left="-283" w:leftChars="-135" w:right="-380" w:rightChars="-181" w:firstLine="590" w:firstLineChars="246"/>
        <w:jc w:val="left"/>
        <w:rPr>
          <w:rFonts w:hint="eastAsia" w:ascii="仿宋" w:hAnsi="仿宋" w:eastAsia="仿宋" w:cs="仿宋"/>
          <w:color w:val="auto"/>
          <w:sz w:val="24"/>
          <w:szCs w:val="24"/>
          <w:highlight w:val="none"/>
        </w:rPr>
      </w:pPr>
      <w:r>
        <w:rPr>
          <w:rFonts w:hint="eastAsia" w:ascii="仿宋" w:hAnsi="仿宋" w:eastAsia="仿宋" w:cs="仿宋"/>
          <w:b w:val="0"/>
          <w:bCs w:val="0"/>
          <w:color w:val="000000"/>
          <w:sz w:val="24"/>
          <w:szCs w:val="24"/>
          <w:highlight w:val="none"/>
        </w:rPr>
        <w:t>响应人</w:t>
      </w:r>
      <w:r>
        <w:rPr>
          <w:rFonts w:hint="eastAsia" w:ascii="仿宋" w:hAnsi="仿宋" w:eastAsia="仿宋" w:cs="仿宋"/>
          <w:color w:val="auto"/>
          <w:sz w:val="24"/>
          <w:szCs w:val="24"/>
          <w:highlight w:val="none"/>
        </w:rPr>
        <w:t>认为需要提供的其他技术资料。</w:t>
      </w:r>
    </w:p>
    <w:p w14:paraId="12FADB54">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3.响应文件的份数及装订</w:t>
      </w:r>
    </w:p>
    <w:p w14:paraId="152E90A9">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（1）响应文件需打印或用不褪色墨水书写，并由响应人或经正式授权并对响应人有约束力的代表签字。</w:t>
      </w:r>
    </w:p>
    <w:p w14:paraId="3BA7B49D">
      <w:pPr>
        <w:shd w:val="clear"/>
        <w:spacing w:line="420" w:lineRule="exact"/>
        <w:ind w:left="-283" w:leftChars="-135" w:right="-380" w:rightChars="-181" w:firstLine="590" w:firstLineChars="246"/>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技术部分和商务部分（含报价函）按要求合并装订。正本一份，副本二份。报价文件需打印或用不褪色墨水书写，并由响应人或经正式授权并对响应人有约束力的代表签字,统一使用国际标准A4型(210×297mm)公文用纸制作。文件内应有“正本”和“副本”标志，如正本与副本有差异，以正本为准。</w:t>
      </w:r>
    </w:p>
    <w:p w14:paraId="7E55F4B6">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五、响应文件的递交</w:t>
      </w:r>
    </w:p>
    <w:p w14:paraId="0D3A4E90">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1.响应人应将投标响应文件装订并密封，密封最外层标明项目名称、响应人名称并加盖骑缝章。</w:t>
      </w:r>
    </w:p>
    <w:p w14:paraId="12802967">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2.响应文件在指定时间内送达采购人。</w:t>
      </w:r>
    </w:p>
    <w:p w14:paraId="6ACE2706">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3.截止日期：统</w:t>
      </w:r>
      <w:r>
        <w:rPr>
          <w:rFonts w:hint="eastAsia" w:ascii="仿宋" w:hAnsi="仿宋" w:eastAsia="仿宋" w:cs="仿宋"/>
          <w:b w:val="0"/>
          <w:bCs w:val="0"/>
          <w:sz w:val="24"/>
          <w:szCs w:val="24"/>
          <w:highlight w:val="none"/>
        </w:rPr>
        <w:t>一于2025年</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rPr>
        <w:t>月</w:t>
      </w:r>
      <w:r>
        <w:rPr>
          <w:rFonts w:hint="eastAsia" w:ascii="仿宋" w:hAnsi="仿宋" w:eastAsia="仿宋" w:cs="仿宋"/>
          <w:b w:val="0"/>
          <w:bCs w:val="0"/>
          <w:sz w:val="24"/>
          <w:szCs w:val="24"/>
          <w:highlight w:val="none"/>
          <w:lang w:val="en-US" w:eastAsia="zh-CN"/>
        </w:rPr>
        <w:t>30</w:t>
      </w:r>
      <w:r>
        <w:rPr>
          <w:rFonts w:hint="eastAsia" w:ascii="仿宋" w:hAnsi="仿宋" w:eastAsia="仿宋" w:cs="仿宋"/>
          <w:b w:val="0"/>
          <w:bCs w:val="0"/>
          <w:sz w:val="24"/>
          <w:szCs w:val="24"/>
          <w:highlight w:val="none"/>
        </w:rPr>
        <w:t>日前递交响应文件</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响应文件电子档发送至邮箱785412626@qq.com。</w:t>
      </w:r>
    </w:p>
    <w:p w14:paraId="34B2FD07">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4.文件送达地点：</w:t>
      </w:r>
      <w:r>
        <w:rPr>
          <w:rFonts w:hint="eastAsia" w:ascii="仿宋" w:hAnsi="仿宋" w:eastAsia="仿宋" w:cs="仿宋"/>
          <w:b w:val="0"/>
          <w:bCs w:val="0"/>
          <w:sz w:val="24"/>
          <w:szCs w:val="24"/>
          <w:highlight w:val="none"/>
        </w:rPr>
        <w:t>泰州市中国医药城匡时路6号南京中医药大学泰州校区行政楼</w:t>
      </w:r>
      <w:r>
        <w:rPr>
          <w:rFonts w:hint="eastAsia" w:ascii="仿宋" w:hAnsi="仿宋" w:eastAsia="仿宋" w:cs="仿宋"/>
          <w:b w:val="0"/>
          <w:bCs w:val="0"/>
          <w:sz w:val="24"/>
          <w:szCs w:val="24"/>
          <w:highlight w:val="none"/>
          <w:lang w:val="en-US" w:eastAsia="zh-CN"/>
        </w:rPr>
        <w:t>701</w:t>
      </w:r>
      <w:r>
        <w:rPr>
          <w:rFonts w:hint="eastAsia" w:ascii="仿宋" w:hAnsi="仿宋" w:eastAsia="仿宋" w:cs="仿宋"/>
          <w:b w:val="0"/>
          <w:bCs w:val="0"/>
          <w:sz w:val="24"/>
          <w:szCs w:val="24"/>
          <w:highlight w:val="none"/>
        </w:rPr>
        <w:t>。</w:t>
      </w:r>
    </w:p>
    <w:p w14:paraId="6117F350">
      <w:pPr>
        <w:shd w:val="clear" w:color="auto" w:fill="FFFFFF"/>
        <w:spacing w:line="440" w:lineRule="exact"/>
        <w:ind w:left="-283" w:leftChars="-135" w:right="-380" w:rightChars="-181" w:firstLine="590" w:firstLineChars="246"/>
        <w:rPr>
          <w:rFonts w:hint="eastAsia" w:ascii="仿宋" w:hAnsi="仿宋" w:eastAsia="仿宋" w:cs="仿宋"/>
          <w:b/>
          <w:bCs/>
          <w:sz w:val="24"/>
          <w:szCs w:val="24"/>
        </w:rPr>
      </w:pPr>
      <w:r>
        <w:rPr>
          <w:rFonts w:hint="eastAsia" w:ascii="仿宋" w:hAnsi="仿宋" w:eastAsia="仿宋" w:cs="仿宋"/>
          <w:b w:val="0"/>
          <w:bCs w:val="0"/>
          <w:sz w:val="24"/>
          <w:szCs w:val="24"/>
        </w:rPr>
        <w:t>5.联系方式：</w:t>
      </w:r>
      <w:r>
        <w:rPr>
          <w:rFonts w:hint="eastAsia" w:ascii="仿宋" w:hAnsi="仿宋" w:eastAsia="仿宋" w:cs="仿宋"/>
          <w:b w:val="0"/>
          <w:bCs w:val="0"/>
          <w:sz w:val="24"/>
          <w:szCs w:val="24"/>
          <w:highlight w:val="none"/>
        </w:rPr>
        <w:t>0523-80639069、0523-80639539 吴老师、赵老师</w:t>
      </w:r>
      <w:r>
        <w:rPr>
          <w:rFonts w:hint="eastAsia" w:ascii="仿宋" w:hAnsi="仿宋" w:eastAsia="仿宋" w:cs="仿宋"/>
          <w:b/>
          <w:bCs/>
          <w:sz w:val="24"/>
          <w:szCs w:val="24"/>
          <w:highlight w:val="none"/>
        </w:rPr>
        <w:t xml:space="preserve"> </w:t>
      </w:r>
    </w:p>
    <w:p w14:paraId="3F6308C2">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六、项目的评议</w:t>
      </w:r>
    </w:p>
    <w:p w14:paraId="55F40E63">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1.在响应文件递交截止时间内没有送达响应文件的，将不予接受响应文件；未按要求进行报价的响应文件，有与遴选文件要求不符的响应文件，在评议时作无效响应处理。</w:t>
      </w:r>
    </w:p>
    <w:p w14:paraId="5978ACC0">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2.在评议时，响应文件的关键内容字迹模糊、无法辨认的，如为资格条件或必须满足的项目需求的，将作无效响应处理。</w:t>
      </w:r>
    </w:p>
    <w:p w14:paraId="29FBB60B">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3.经评标组评议，响应价格明显背离实际或与遴选文件不符的响应文件在评审时将作无效响应处理。</w:t>
      </w:r>
    </w:p>
    <w:p w14:paraId="4EABE99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4.项目评审。</w:t>
      </w:r>
    </w:p>
    <w:p w14:paraId="47EC21C2">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项目采用经评审的最低投标价法。评标委员会对投标报价进行成本分析，投标人报价不得低于成本价。对报价明显低于其他投标人且可能影响履约的，应当要求其在评标现场合理的时间内提供书面说明，必要时提交相关证明材料；投标人不能证明其报价合理性的，评标委员会应当将其作为无效投标处理。</w:t>
      </w:r>
    </w:p>
    <w:p w14:paraId="4A333208">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同时，投标人须完全响应招标文件所列知识产权条款，包括但不限于提供知识产权合法性承诺</w:t>
      </w:r>
      <w:r>
        <w:rPr>
          <w:rFonts w:hint="eastAsia" w:ascii="仿宋" w:hAnsi="仿宋" w:eastAsia="仿宋" w:cs="仿宋"/>
          <w:b w:val="0"/>
          <w:bCs w:val="0"/>
          <w:sz w:val="24"/>
          <w:szCs w:val="24"/>
          <w:highlight w:val="none"/>
          <w:lang w:val="en-US" w:eastAsia="zh-CN"/>
        </w:rPr>
        <w:t>或</w:t>
      </w:r>
      <w:r>
        <w:rPr>
          <w:rFonts w:hint="eastAsia" w:ascii="仿宋" w:hAnsi="仿宋" w:eastAsia="仿宋" w:cs="仿宋"/>
          <w:b w:val="0"/>
          <w:bCs w:val="0"/>
          <w:sz w:val="24"/>
          <w:szCs w:val="24"/>
          <w:highlight w:val="none"/>
        </w:rPr>
        <w:t>证明文件。未实质性响应的，视为重大偏离，按无效投标处理。</w:t>
      </w:r>
    </w:p>
    <w:p w14:paraId="2405334A">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5.本项目设最高控制价</w:t>
      </w:r>
      <w:r>
        <w:rPr>
          <w:rFonts w:hint="eastAsia" w:ascii="仿宋" w:hAnsi="仿宋" w:eastAsia="仿宋" w:cs="仿宋"/>
          <w:b w:val="0"/>
          <w:bCs w:val="0"/>
          <w:sz w:val="24"/>
          <w:szCs w:val="24"/>
          <w:lang w:val="en-US" w:eastAsia="zh-CN"/>
        </w:rPr>
        <w:t>10万/每年</w:t>
      </w:r>
      <w:r>
        <w:rPr>
          <w:rFonts w:hint="eastAsia" w:ascii="仿宋" w:hAnsi="仿宋" w:eastAsia="仿宋" w:cs="仿宋"/>
          <w:b w:val="0"/>
          <w:bCs w:val="0"/>
          <w:sz w:val="24"/>
          <w:szCs w:val="24"/>
        </w:rPr>
        <w:t xml:space="preserve"> ，响应人报价高于最高控制价的，判定为作废 。</w:t>
      </w:r>
    </w:p>
    <w:p w14:paraId="39222F0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6.评审小组确定最终评审结果并通知最终成交供应</w:t>
      </w:r>
      <w:r>
        <w:rPr>
          <w:rFonts w:hint="eastAsia" w:ascii="仿宋" w:hAnsi="仿宋" w:eastAsia="仿宋" w:cs="仿宋"/>
          <w:b w:val="0"/>
          <w:bCs w:val="0"/>
          <w:sz w:val="24"/>
          <w:szCs w:val="24"/>
          <w:highlight w:val="none"/>
        </w:rPr>
        <w:t>商。如第一中标候选人自动放弃中标或因不可抗力提出不能履行合同时，按照竞标排名顺延至下一家中标候选人。</w:t>
      </w:r>
    </w:p>
    <w:p w14:paraId="08BBF7F9">
      <w:pPr>
        <w:shd w:val="clear" w:color="auto" w:fill="FFFFFF"/>
        <w:spacing w:line="440" w:lineRule="exact"/>
        <w:ind w:left="-283" w:leftChars="-135" w:right="-380" w:rightChars="-181" w:firstLine="593" w:firstLineChars="246"/>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七、结算及付款方式 </w:t>
      </w:r>
    </w:p>
    <w:p w14:paraId="7407297F">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付款方式：合同签订后一个月</w:t>
      </w:r>
      <w:r>
        <w:rPr>
          <w:rFonts w:hint="eastAsia" w:ascii="仿宋" w:hAnsi="仿宋" w:eastAsia="仿宋" w:cs="仿宋"/>
          <w:b w:val="0"/>
          <w:bCs w:val="0"/>
          <w:sz w:val="24"/>
          <w:szCs w:val="24"/>
          <w:lang w:val="en-US" w:eastAsia="zh-CN"/>
        </w:rPr>
        <w:t>内</w:t>
      </w:r>
      <w:r>
        <w:rPr>
          <w:rFonts w:hint="eastAsia" w:ascii="仿宋" w:hAnsi="仿宋" w:eastAsia="仿宋" w:cs="仿宋"/>
          <w:b w:val="0"/>
          <w:bCs w:val="0"/>
          <w:sz w:val="24"/>
          <w:szCs w:val="24"/>
        </w:rPr>
        <w:t>，支付至合同约定的年服务费的50%；合同签订满一年后，且网络运维服务正常运行无质量问题，凭甲方考核情况说明支付剩余尾款（即年服务费的50%）。</w:t>
      </w:r>
    </w:p>
    <w:p w14:paraId="7060B8C4">
      <w:pPr>
        <w:shd w:val="clear" w:color="auto" w:fill="FFFFFF"/>
        <w:spacing w:line="440" w:lineRule="exact"/>
        <w:ind w:left="-283" w:leftChars="-135" w:right="-380" w:rightChars="-181" w:firstLine="593" w:firstLineChars="246"/>
        <w:rPr>
          <w:rFonts w:hint="eastAsia" w:ascii="仿宋" w:hAnsi="仿宋" w:eastAsia="仿宋" w:cs="仿宋"/>
          <w:b/>
          <w:bCs/>
          <w:sz w:val="24"/>
          <w:szCs w:val="24"/>
        </w:rPr>
      </w:pPr>
      <w:r>
        <w:rPr>
          <w:rFonts w:hint="eastAsia" w:ascii="仿宋" w:hAnsi="仿宋" w:eastAsia="仿宋" w:cs="仿宋"/>
          <w:b/>
          <w:bCs/>
          <w:sz w:val="24"/>
          <w:szCs w:val="24"/>
        </w:rPr>
        <w:t>八、质疑处理</w:t>
      </w:r>
    </w:p>
    <w:p w14:paraId="2794B7FF">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1.参加采购供应商认为采购过程和采购结果使自己的权益受到损害的，可以从采购结果公布结束之日起五个工作日内，以书面形式向南京中医药大学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管理办公室提出质疑。非书面形式五个工作日之外提交以及匿名的质疑将不予受理 。</w:t>
      </w:r>
    </w:p>
    <w:p w14:paraId="12FFF8C4">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2.质疑必须以参加采购供应商法定代表人或授权代表（遴选文件中所确定的）现场送达的方式提交，未按上述要求提交的质疑函（含传真、电子邮件等）以及质疑函中未包括质疑内容及相应的证明材料等情况，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管理办公室将不予受理。</w:t>
      </w:r>
    </w:p>
    <w:p w14:paraId="5635989C">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3.未参加采购的供应商或在采购活动中本身权益未受到损害或从采购活动中收益的供应商所提出的质疑不予受理。</w:t>
      </w:r>
    </w:p>
    <w:p w14:paraId="1DDE932A">
      <w:pPr>
        <w:shd w:val="clear" w:color="auto" w:fill="FFFFFF"/>
        <w:spacing w:line="440" w:lineRule="exact"/>
        <w:ind w:left="-283" w:leftChars="-135" w:right="-380" w:rightChars="-181" w:firstLine="590" w:firstLineChars="246"/>
        <w:rPr>
          <w:rFonts w:hint="eastAsia" w:ascii="仿宋" w:hAnsi="仿宋" w:eastAsia="仿宋" w:cs="仿宋"/>
          <w:b w:val="0"/>
          <w:bCs w:val="0"/>
          <w:sz w:val="24"/>
          <w:szCs w:val="24"/>
        </w:rPr>
      </w:pPr>
      <w:r>
        <w:rPr>
          <w:rFonts w:hint="eastAsia" w:ascii="仿宋" w:hAnsi="仿宋" w:eastAsia="仿宋" w:cs="仿宋"/>
          <w:b w:val="0"/>
          <w:bCs w:val="0"/>
          <w:sz w:val="24"/>
          <w:szCs w:val="24"/>
        </w:rPr>
        <w:t>4.南京中医药大学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管理办公室将在收到采购供应商的书面质疑后三个工作日内作出答复，并以书面形式通知质疑供应商，但答复的内容不得涉及商业秘密。</w:t>
      </w:r>
    </w:p>
    <w:p w14:paraId="541F6611">
      <w:pPr>
        <w:shd w:val="clear" w:color="auto" w:fill="FFFFFF"/>
        <w:spacing w:line="440" w:lineRule="exact"/>
        <w:ind w:left="-283" w:leftChars="-135" w:right="-380" w:rightChars="-181" w:firstLine="590" w:firstLineChars="246"/>
        <w:rPr>
          <w:rFonts w:hint="eastAsia" w:ascii="仿宋" w:hAnsi="仿宋" w:eastAsia="仿宋" w:cs="仿宋"/>
          <w:color w:val="000000"/>
          <w:sz w:val="24"/>
          <w:szCs w:val="24"/>
        </w:rPr>
      </w:pPr>
      <w:r>
        <w:rPr>
          <w:rFonts w:hint="eastAsia" w:ascii="仿宋" w:hAnsi="仿宋" w:eastAsia="仿宋" w:cs="仿宋"/>
          <w:b w:val="0"/>
          <w:bCs w:val="0"/>
          <w:sz w:val="24"/>
          <w:szCs w:val="24"/>
        </w:rPr>
        <w:t>5.采购人提出书面质疑必须有理、有据，不得恶意质疑或提交虚假质疑。否则，一经查实，南京中医药大学</w:t>
      </w:r>
      <w:r>
        <w:rPr>
          <w:rFonts w:hint="eastAsia" w:ascii="仿宋" w:hAnsi="仿宋" w:eastAsia="仿宋" w:cs="仿宋"/>
          <w:b w:val="0"/>
          <w:bCs w:val="0"/>
          <w:sz w:val="24"/>
          <w:szCs w:val="24"/>
          <w:lang w:val="en-US" w:eastAsia="zh-CN"/>
        </w:rPr>
        <w:t>泰州校区</w:t>
      </w:r>
      <w:r>
        <w:rPr>
          <w:rFonts w:hint="eastAsia" w:ascii="仿宋" w:hAnsi="仿宋" w:eastAsia="仿宋" w:cs="仿宋"/>
          <w:b w:val="0"/>
          <w:bCs w:val="0"/>
          <w:sz w:val="24"/>
          <w:szCs w:val="24"/>
        </w:rPr>
        <w:t>管理办公室有权依据政府采购的有关规定，报请政府采购监管部门对该采购人进行相应的行政处罚。</w:t>
      </w:r>
    </w:p>
    <w:p w14:paraId="42C99615">
      <w:pPr>
        <w:keepNext w:val="0"/>
        <w:keepLines w:val="0"/>
        <w:widowControl w:val="0"/>
        <w:suppressLineNumbers w:val="0"/>
        <w:spacing w:before="0" w:beforeAutospacing="0" w:after="0" w:afterAutospacing="0" w:line="420" w:lineRule="exact"/>
        <w:ind w:left="0" w:right="-380" w:rightChars="-181"/>
        <w:jc w:val="right"/>
        <w:rPr>
          <w:rFonts w:hint="default" w:ascii="仿宋" w:hAnsi="仿宋" w:eastAsia="仿宋" w:cs="仿宋"/>
          <w:color w:val="000000"/>
          <w:kern w:val="2"/>
          <w:sz w:val="24"/>
          <w:szCs w:val="24"/>
          <w:lang w:val="en-US" w:eastAsia="zh-CN" w:bidi="ar"/>
        </w:rPr>
      </w:pPr>
      <w:r>
        <w:rPr>
          <w:rFonts w:hint="default" w:ascii="仿宋" w:hAnsi="仿宋" w:eastAsia="仿宋" w:cs="仿宋"/>
          <w:color w:val="000000"/>
          <w:sz w:val="24"/>
          <w:szCs w:val="24"/>
        </w:rPr>
        <w:t xml:space="preserve">                                       </w:t>
      </w:r>
      <w:r>
        <w:rPr>
          <w:rFonts w:hint="default" w:ascii="仿宋" w:hAnsi="仿宋" w:eastAsia="仿宋" w:cs="仿宋"/>
          <w:color w:val="000000"/>
          <w:kern w:val="2"/>
          <w:sz w:val="24"/>
          <w:szCs w:val="24"/>
          <w:lang w:val="en-US" w:eastAsia="zh-CN" w:bidi="ar"/>
        </w:rPr>
        <w:t>南京中医药大学</w:t>
      </w:r>
      <w:r>
        <w:rPr>
          <w:rFonts w:hint="eastAsia" w:ascii="仿宋" w:hAnsi="仿宋" w:eastAsia="仿宋" w:cs="仿宋"/>
          <w:color w:val="000000"/>
          <w:kern w:val="2"/>
          <w:sz w:val="24"/>
          <w:szCs w:val="24"/>
          <w:lang w:val="en-US" w:eastAsia="zh-CN" w:bidi="ar"/>
        </w:rPr>
        <w:t>泰州校区管理办公室</w:t>
      </w:r>
    </w:p>
    <w:p w14:paraId="71769756">
      <w:pPr>
        <w:keepNext w:val="0"/>
        <w:keepLines w:val="0"/>
        <w:widowControl w:val="0"/>
        <w:suppressLineNumbers w:val="0"/>
        <w:spacing w:before="0" w:beforeAutospacing="0" w:after="0" w:afterAutospacing="0" w:line="420" w:lineRule="exact"/>
        <w:ind w:left="0" w:right="-380" w:rightChars="-181" w:firstLine="6000" w:firstLineChars="2500"/>
        <w:jc w:val="both"/>
        <w:rPr>
          <w:rFonts w:hint="default" w:ascii="仿宋" w:hAnsi="仿宋" w:eastAsia="仿宋" w:cs="仿宋"/>
          <w:color w:val="000000"/>
          <w:kern w:val="2"/>
          <w:sz w:val="24"/>
          <w:szCs w:val="24"/>
          <w:highlight w:val="none"/>
        </w:rPr>
      </w:pPr>
      <w:r>
        <w:rPr>
          <w:rFonts w:hint="default" w:ascii="仿宋" w:hAnsi="仿宋" w:eastAsia="仿宋" w:cs="仿宋"/>
          <w:color w:val="000000"/>
          <w:kern w:val="2"/>
          <w:sz w:val="24"/>
          <w:szCs w:val="24"/>
          <w:highlight w:val="none"/>
          <w:lang w:val="en-US" w:eastAsia="zh-CN" w:bidi="ar"/>
        </w:rPr>
        <w:t>202</w:t>
      </w:r>
      <w:r>
        <w:rPr>
          <w:rFonts w:hint="eastAsia" w:ascii="仿宋" w:hAnsi="仿宋" w:eastAsia="仿宋" w:cs="仿宋"/>
          <w:color w:val="000000"/>
          <w:kern w:val="2"/>
          <w:sz w:val="24"/>
          <w:szCs w:val="24"/>
          <w:highlight w:val="none"/>
          <w:lang w:val="en-US" w:eastAsia="zh-CN" w:bidi="ar"/>
        </w:rPr>
        <w:t>5</w:t>
      </w:r>
      <w:r>
        <w:rPr>
          <w:rFonts w:hint="default" w:ascii="仿宋" w:hAnsi="仿宋" w:eastAsia="仿宋" w:cs="仿宋"/>
          <w:color w:val="000000"/>
          <w:kern w:val="2"/>
          <w:sz w:val="24"/>
          <w:szCs w:val="24"/>
          <w:highlight w:val="none"/>
          <w:lang w:val="en-US" w:eastAsia="zh-CN" w:bidi="ar"/>
        </w:rPr>
        <w:t>年</w:t>
      </w:r>
      <w:r>
        <w:rPr>
          <w:rFonts w:hint="eastAsia" w:ascii="仿宋" w:hAnsi="仿宋" w:eastAsia="仿宋" w:cs="仿宋"/>
          <w:color w:val="000000"/>
          <w:kern w:val="2"/>
          <w:sz w:val="24"/>
          <w:szCs w:val="24"/>
          <w:highlight w:val="none"/>
          <w:lang w:val="en-US" w:eastAsia="zh-CN" w:bidi="ar"/>
        </w:rPr>
        <w:t>9</w:t>
      </w:r>
      <w:r>
        <w:rPr>
          <w:rFonts w:hint="default" w:ascii="仿宋" w:hAnsi="仿宋" w:eastAsia="仿宋" w:cs="仿宋"/>
          <w:color w:val="000000"/>
          <w:kern w:val="2"/>
          <w:sz w:val="24"/>
          <w:szCs w:val="24"/>
          <w:highlight w:val="none"/>
          <w:lang w:val="en-US" w:eastAsia="zh-CN" w:bidi="ar"/>
        </w:rPr>
        <w:t>月</w:t>
      </w:r>
      <w:r>
        <w:rPr>
          <w:rFonts w:hint="eastAsia" w:ascii="仿宋" w:hAnsi="仿宋" w:eastAsia="仿宋" w:cs="仿宋"/>
          <w:color w:val="000000"/>
          <w:kern w:val="2"/>
          <w:sz w:val="24"/>
          <w:szCs w:val="24"/>
          <w:highlight w:val="none"/>
          <w:lang w:val="en-US" w:eastAsia="zh-CN" w:bidi="ar"/>
        </w:rPr>
        <w:t>23</w:t>
      </w:r>
      <w:r>
        <w:rPr>
          <w:rFonts w:hint="default" w:ascii="仿宋" w:hAnsi="仿宋" w:eastAsia="仿宋" w:cs="仿宋"/>
          <w:color w:val="000000"/>
          <w:kern w:val="2"/>
          <w:sz w:val="24"/>
          <w:szCs w:val="24"/>
          <w:highlight w:val="none"/>
          <w:lang w:val="en-US" w:eastAsia="zh-CN" w:bidi="ar"/>
        </w:rPr>
        <w:t>日</w:t>
      </w:r>
    </w:p>
    <w:p w14:paraId="04CF1DD4">
      <w:pPr>
        <w:shd w:val="clear"/>
        <w:spacing w:line="240" w:lineRule="auto"/>
        <w:ind w:firstLine="0" w:firstLineChars="0"/>
        <w:jc w:val="right"/>
        <w:rPr>
          <w:rFonts w:hint="default" w:ascii="仿宋" w:hAnsi="仿宋" w:eastAsia="仿宋" w:cs="仿宋"/>
          <w:color w:val="000000"/>
          <w:sz w:val="24"/>
          <w:szCs w:val="24"/>
        </w:rPr>
      </w:pPr>
      <w:r>
        <w:rPr>
          <w:rFonts w:hint="default" w:ascii="仿宋" w:hAnsi="仿宋" w:eastAsia="仿宋" w:cs="仿宋"/>
          <w:kern w:val="2"/>
          <w:sz w:val="21"/>
          <w:szCs w:val="21"/>
          <w:lang w:val="en-US" w:eastAsia="zh-CN" w:bidi="ar"/>
        </w:rPr>
        <w:t xml:space="preserve"> </w:t>
      </w:r>
    </w:p>
    <w:p w14:paraId="3448CC8A">
      <w:pPr>
        <w:pStyle w:val="2"/>
        <w:keepNext/>
        <w:keepLines/>
        <w:pageBreakBefore/>
        <w:widowControl w:val="0"/>
        <w:numPr>
          <w:ilvl w:val="0"/>
          <w:numId w:val="2"/>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w w:val="90"/>
          <w:sz w:val="44"/>
          <w:szCs w:val="44"/>
        </w:rPr>
      </w:pPr>
      <w:bookmarkStart w:id="6" w:name="_Toc47262060"/>
      <w:bookmarkStart w:id="7" w:name="_Toc25622"/>
      <w:bookmarkStart w:id="8" w:name="_Toc24447"/>
      <w:bookmarkStart w:id="9" w:name="_Toc47261681"/>
      <w:bookmarkStart w:id="10" w:name="_Toc22149"/>
      <w:bookmarkStart w:id="11" w:name="_Toc28306"/>
      <w:bookmarkStart w:id="12" w:name="_Toc8782"/>
      <w:bookmarkStart w:id="13" w:name="_Toc47415934"/>
      <w:bookmarkStart w:id="14" w:name="_Toc49019488"/>
      <w:bookmarkStart w:id="15" w:name="_Toc25506"/>
      <w:bookmarkStart w:id="16" w:name="_Toc47416188"/>
      <w:bookmarkStart w:id="17" w:name="_Toc47261876"/>
      <w:bookmarkStart w:id="18" w:name="_Toc480200999"/>
      <w:bookmarkStart w:id="19" w:name="_Toc49019227"/>
      <w:r>
        <w:rPr>
          <w:rFonts w:hint="eastAsia" w:ascii="仿宋" w:hAnsi="仿宋" w:eastAsia="仿宋" w:cs="仿宋"/>
          <w:color w:val="000000"/>
          <w:w w:val="90"/>
          <w:sz w:val="44"/>
          <w:szCs w:val="44"/>
          <w:lang w:val="en-US" w:eastAsia="zh-CN"/>
        </w:rPr>
        <w:t>采购</w:t>
      </w:r>
      <w:r>
        <w:rPr>
          <w:rFonts w:hint="eastAsia" w:ascii="仿宋" w:hAnsi="仿宋" w:eastAsia="仿宋" w:cs="仿宋"/>
          <w:color w:val="000000"/>
          <w:w w:val="90"/>
          <w:sz w:val="44"/>
          <w:szCs w:val="44"/>
        </w:rPr>
        <w:t>需求</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7D0F890D">
      <w:pPr>
        <w:spacing w:line="500" w:lineRule="exact"/>
        <w:rPr>
          <w:rFonts w:hint="eastAsia"/>
        </w:rPr>
      </w:pPr>
      <w:r>
        <w:rPr>
          <w:rFonts w:hint="eastAsia" w:ascii="仿宋" w:hAnsi="仿宋" w:eastAsia="仿宋" w:cs="仿宋"/>
          <w:b/>
          <w:bCs/>
          <w:highlight w:val="none"/>
        </w:rPr>
        <w:t>以下采购需求为最低要求，不接受负偏离，响应文件中提供响应全部要求的承诺函并加盖公章，承诺函格式详见附件，否则按无效标处理。</w:t>
      </w:r>
    </w:p>
    <w:p w14:paraId="03C9BF1E">
      <w:pPr>
        <w:numPr>
          <w:ilvl w:val="0"/>
          <w:numId w:val="0"/>
        </w:numPr>
        <w:rPr>
          <w:rFonts w:hint="eastAsia"/>
        </w:rPr>
      </w:pPr>
    </w:p>
    <w:p w14:paraId="39CE8DBF">
      <w:pPr>
        <w:numPr>
          <w:ilvl w:val="0"/>
          <w:numId w:val="3"/>
        </w:numPr>
        <w:spacing w:line="360" w:lineRule="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维护范围</w:t>
      </w:r>
    </w:p>
    <w:p w14:paraId="300DE5F2">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南京中医药大学</w:t>
      </w:r>
      <w:r>
        <w:rPr>
          <w:rFonts w:hint="eastAsia" w:ascii="仿宋" w:hAnsi="仿宋" w:eastAsia="仿宋" w:cs="仿宋"/>
          <w:color w:val="000000" w:themeColor="text1"/>
          <w:sz w:val="24"/>
          <w:highlight w:val="none"/>
          <w:lang w:val="en-US" w:eastAsia="zh-CN"/>
          <w14:textFill>
            <w14:solidFill>
              <w14:schemeClr w14:val="tx1"/>
            </w14:solidFill>
          </w14:textFill>
        </w:rPr>
        <w:t>泰州校区</w:t>
      </w:r>
      <w:r>
        <w:rPr>
          <w:rFonts w:hint="eastAsia" w:ascii="仿宋" w:hAnsi="仿宋" w:eastAsia="仿宋" w:cs="仿宋"/>
          <w:color w:val="000000" w:themeColor="text1"/>
          <w:sz w:val="24"/>
          <w:highlight w:val="none"/>
          <w14:textFill>
            <w14:solidFill>
              <w14:schemeClr w14:val="tx1"/>
            </w14:solidFill>
          </w14:textFill>
        </w:rPr>
        <w:t>办公区、宿舍区</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教学区等全校范围内的所有信息点维护</w:t>
      </w:r>
      <w:r>
        <w:rPr>
          <w:rFonts w:hint="eastAsia" w:ascii="仿宋" w:hAnsi="仿宋" w:eastAsia="仿宋" w:cs="仿宋"/>
          <w:color w:val="000000" w:themeColor="text1"/>
          <w:sz w:val="24"/>
          <w:highlight w:val="none"/>
          <w14:textFill>
            <w14:solidFill>
              <w14:schemeClr w14:val="tx1"/>
            </w14:solidFill>
          </w14:textFill>
        </w:rPr>
        <w:t>，服务范围内的全体用户。维护范围包括</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网络核心至接入（含无线）的相关网络设备的运行维护</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面向用户的网络接入服务</w:t>
      </w:r>
      <w:r>
        <w:rPr>
          <w:rFonts w:hint="eastAsia" w:ascii="仿宋" w:hAnsi="仿宋" w:eastAsia="仿宋" w:cs="仿宋"/>
          <w:color w:val="000000" w:themeColor="text1"/>
          <w:sz w:val="24"/>
          <w:highlight w:val="none"/>
          <w:lang w:val="en-US" w:eastAsia="zh-CN"/>
          <w14:textFill>
            <w14:solidFill>
              <w14:schemeClr w14:val="tx1"/>
            </w14:solidFill>
          </w14:textFill>
        </w:rPr>
        <w:t>以及配合网络中心处理的其他网络相关事务</w:t>
      </w:r>
      <w:r>
        <w:rPr>
          <w:rFonts w:hint="eastAsia" w:ascii="仿宋" w:hAnsi="仿宋" w:eastAsia="仿宋" w:cs="仿宋"/>
          <w:color w:val="000000" w:themeColor="text1"/>
          <w:sz w:val="24"/>
          <w:highlight w:val="none"/>
          <w14:textFill>
            <w14:solidFill>
              <w14:schemeClr w14:val="tx1"/>
            </w14:solidFill>
          </w14:textFill>
        </w:rPr>
        <w:t>。</w:t>
      </w:r>
    </w:p>
    <w:p w14:paraId="57830A8A">
      <w:pPr>
        <w:numPr>
          <w:ilvl w:val="0"/>
          <w:numId w:val="3"/>
        </w:numPr>
        <w:spacing w:line="360" w:lineRule="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服务职责：</w:t>
      </w:r>
    </w:p>
    <w:p w14:paraId="19DD2F5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专人驻场服务，负责南京中医药大学</w:t>
      </w:r>
      <w:r>
        <w:rPr>
          <w:rFonts w:hint="eastAsia" w:ascii="仿宋" w:hAnsi="仿宋" w:eastAsia="仿宋" w:cs="仿宋"/>
          <w:color w:val="000000" w:themeColor="text1"/>
          <w:sz w:val="24"/>
          <w:highlight w:val="none"/>
          <w:lang w:val="en-US" w:eastAsia="zh-CN"/>
          <w14:textFill>
            <w14:solidFill>
              <w14:schemeClr w14:val="tx1"/>
            </w14:solidFill>
          </w14:textFill>
        </w:rPr>
        <w:t>泰州校区</w:t>
      </w:r>
      <w:r>
        <w:rPr>
          <w:rFonts w:hint="eastAsia" w:ascii="仿宋" w:hAnsi="仿宋" w:eastAsia="仿宋" w:cs="仿宋"/>
          <w:color w:val="000000" w:themeColor="text1"/>
          <w:sz w:val="24"/>
          <w:highlight w:val="none"/>
          <w14:textFill>
            <w14:solidFill>
              <w14:schemeClr w14:val="tx1"/>
            </w14:solidFill>
          </w14:textFill>
        </w:rPr>
        <w:t>网络覆盖区域的网络与用户服务。保障校园网络的正常运转，负责处理校园网络与用户的业务报障及咨询服务。</w:t>
      </w:r>
    </w:p>
    <w:p w14:paraId="35ECBD3B">
      <w:pPr>
        <w:numPr>
          <w:ilvl w:val="0"/>
          <w:numId w:val="3"/>
        </w:numPr>
        <w:spacing w:line="360" w:lineRule="auto"/>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主要内容：</w:t>
      </w:r>
    </w:p>
    <w:p w14:paraId="3E21C01B">
      <w:pPr>
        <w:spacing w:line="360" w:lineRule="auto"/>
        <w:ind w:firstLine="422"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3.1日常运维</w:t>
      </w:r>
    </w:p>
    <w:p w14:paraId="0368D0D3">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工作人员在</w:t>
      </w:r>
      <w:r>
        <w:rPr>
          <w:rFonts w:hint="eastAsia" w:ascii="仿宋" w:hAnsi="仿宋" w:eastAsia="仿宋" w:cs="仿宋"/>
          <w:color w:val="000000" w:themeColor="text1"/>
          <w:sz w:val="24"/>
          <w:highlight w:val="none"/>
          <w:lang w:val="en-US" w:eastAsia="zh-CN"/>
          <w14:textFill>
            <w14:solidFill>
              <w14:schemeClr w14:val="tx1"/>
            </w14:solidFill>
          </w14:textFill>
        </w:rPr>
        <w:t>泰州校区</w:t>
      </w:r>
      <w:r>
        <w:rPr>
          <w:rFonts w:hint="eastAsia" w:ascii="仿宋" w:hAnsi="仿宋" w:eastAsia="仿宋" w:cs="仿宋"/>
          <w:color w:val="000000" w:themeColor="text1"/>
          <w:sz w:val="24"/>
          <w:highlight w:val="none"/>
          <w14:textFill>
            <w14:solidFill>
              <w14:schemeClr w14:val="tx1"/>
            </w14:solidFill>
          </w14:textFill>
        </w:rPr>
        <w:t>提供现场驻场服务，按南京中医药大学</w:t>
      </w:r>
      <w:r>
        <w:rPr>
          <w:rFonts w:hint="eastAsia" w:ascii="仿宋" w:hAnsi="仿宋" w:eastAsia="仿宋" w:cs="仿宋"/>
          <w:color w:val="000000" w:themeColor="text1"/>
          <w:sz w:val="24"/>
          <w:highlight w:val="none"/>
          <w:lang w:val="en-US" w:eastAsia="zh-CN"/>
          <w14:textFill>
            <w14:solidFill>
              <w14:schemeClr w14:val="tx1"/>
            </w14:solidFill>
          </w14:textFill>
        </w:rPr>
        <w:t>泰州校区</w:t>
      </w:r>
      <w:r>
        <w:rPr>
          <w:rFonts w:hint="eastAsia" w:ascii="仿宋" w:hAnsi="仿宋" w:eastAsia="仿宋" w:cs="仿宋"/>
          <w:color w:val="000000" w:themeColor="text1"/>
          <w:sz w:val="24"/>
          <w:highlight w:val="none"/>
          <w14:textFill>
            <w14:solidFill>
              <w14:schemeClr w14:val="tx1"/>
            </w14:solidFill>
          </w14:textFill>
        </w:rPr>
        <w:t>网络中心的要求对各类机房环境进行巡检，对校园网及机房环境状况进行监控，及时处理运行故障并反馈给甲方，以保障网络线路通畅和设备正常运行。配合南京中医药大学</w:t>
      </w:r>
      <w:r>
        <w:rPr>
          <w:rFonts w:hint="eastAsia" w:ascii="仿宋" w:hAnsi="仿宋" w:eastAsia="仿宋" w:cs="仿宋"/>
          <w:color w:val="000000" w:themeColor="text1"/>
          <w:sz w:val="24"/>
          <w:highlight w:val="none"/>
          <w:lang w:val="en-US" w:eastAsia="zh-CN"/>
          <w14:textFill>
            <w14:solidFill>
              <w14:schemeClr w14:val="tx1"/>
            </w14:solidFill>
          </w14:textFill>
        </w:rPr>
        <w:t>泰州校区</w:t>
      </w:r>
      <w:r>
        <w:rPr>
          <w:rFonts w:hint="eastAsia" w:ascii="仿宋" w:hAnsi="仿宋" w:eastAsia="仿宋" w:cs="仿宋"/>
          <w:color w:val="000000" w:themeColor="text1"/>
          <w:sz w:val="24"/>
          <w:highlight w:val="none"/>
          <w14:textFill>
            <w14:solidFill>
              <w14:schemeClr w14:val="tx1"/>
            </w14:solidFill>
          </w14:textFill>
        </w:rPr>
        <w:t>网络中心对校园信息化系统内的所有用户进行多形式的网络维护服务，做好用户的使用咨询，信息化业务的办理，其它信息化相关业务的转接工作，保证用户的正常使用。</w:t>
      </w:r>
    </w:p>
    <w:p w14:paraId="72CDC0B1">
      <w:pPr>
        <w:spacing w:line="360" w:lineRule="auto"/>
        <w:ind w:firstLine="422"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3.2紧急故障快速救援服务</w:t>
      </w:r>
    </w:p>
    <w:p w14:paraId="585CD23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当网络运行发生故障时，接报修后15分钟内响应，可按用户要求30分钟内到达现场服务。若遇重大网络故障，则全天24小时响应，且在接报修后1小时内到达现场服务。</w:t>
      </w:r>
    </w:p>
    <w:p w14:paraId="0E018EFD">
      <w:pPr>
        <w:spacing w:line="360" w:lineRule="auto"/>
        <w:ind w:firstLine="422"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3.3.校园网优化及建设配合 </w:t>
      </w:r>
    </w:p>
    <w:p w14:paraId="5FA16C9F">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在甲方网络优化或建设的时候，根据需求提出具体网络优化方案，提供专业高级网络工程师现场配合实施；根据甲方需求完成机房及各网络节点的网络线路整理工作。</w:t>
      </w:r>
    </w:p>
    <w:p w14:paraId="401CD78C">
      <w:pPr>
        <w:spacing w:line="360" w:lineRule="auto"/>
        <w:ind w:firstLine="422"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3.4服务时间</w:t>
      </w:r>
    </w:p>
    <w:p w14:paraId="24687CCD">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网络与信息系统维护维修时间：全年周一至周</w:t>
      </w:r>
      <w:r>
        <w:rPr>
          <w:rFonts w:hint="eastAsia" w:ascii="仿宋" w:hAnsi="仿宋" w:eastAsia="仿宋" w:cs="仿宋"/>
          <w:color w:val="000000" w:themeColor="text1"/>
          <w:sz w:val="24"/>
          <w:highlight w:val="none"/>
          <w:lang w:val="en-US"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9:00-17:30（</w:t>
      </w:r>
      <w:r>
        <w:rPr>
          <w:rFonts w:hint="eastAsia" w:ascii="仿宋" w:hAnsi="仿宋" w:eastAsia="仿宋" w:cs="仿宋"/>
          <w:color w:val="000000" w:themeColor="text1"/>
          <w:sz w:val="24"/>
          <w:highlight w:val="none"/>
          <w:lang w:val="en-US" w:eastAsia="zh-CN"/>
          <w14:textFill>
            <w14:solidFill>
              <w14:schemeClr w14:val="tx1"/>
            </w14:solidFill>
          </w14:textFill>
        </w:rPr>
        <w:t>节假日</w:t>
      </w:r>
      <w:r>
        <w:rPr>
          <w:rFonts w:hint="eastAsia" w:ascii="仿宋" w:hAnsi="仿宋" w:eastAsia="仿宋" w:cs="仿宋"/>
          <w:color w:val="000000" w:themeColor="text1"/>
          <w:sz w:val="24"/>
          <w:highlight w:val="none"/>
          <w14:textFill>
            <w14:solidFill>
              <w14:schemeClr w14:val="tx1"/>
            </w14:solidFill>
          </w14:textFill>
        </w:rPr>
        <w:t>除外），其他时间可不安排驻场但需提供响应服务。</w:t>
      </w:r>
    </w:p>
    <w:p w14:paraId="2E8A5948">
      <w:pPr>
        <w:spacing w:line="360" w:lineRule="auto"/>
        <w:ind w:firstLine="422"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3.5服务要求</w:t>
      </w:r>
    </w:p>
    <w:p w14:paraId="1DBDC369">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3.5.1应设置专门的项目经理全面负责本项目的执行。派遣不少于</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人的运维服务团队（其中高级工程师2人、技术驻场工程师</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人），提供使用咨询服务、业务的办理服务、解决网络问题，保障用户网络与信息系统的畅通运行，维护硬件设备正常运行。对维护人员调整（人员更换、调整）需提前两周通知学校相关人员，新来的维护人员必须要提前一周到岗熟悉工作情况并需要得到校方管理人员的认同（考察时间为正常工作日五天）。</w:t>
      </w:r>
    </w:p>
    <w:p w14:paraId="73CD589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3.5.2项目经理每月安排现场沟通、服务汇报交流，并实施网络优化工作，在网络发生重大故障时要求项目经理10分钟内及时响应，1小时内赶到现场。遇特殊情况，如网络开通初期、开学初期、故障高发、病毒爆发、突发事件等，应根据校方的要求随时增派驻场人员，随时解决故障问题。</w:t>
      </w:r>
    </w:p>
    <w:p w14:paraId="0D8A617A">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3.5.3网络故障响应要求：办公区一般问题不超过2小时处理，6小时内完成；宿舍区一般问题不超过4小时处理，48小时内完成。</w:t>
      </w:r>
    </w:p>
    <w:p w14:paraId="28CFD725">
      <w:pPr>
        <w:spacing w:line="360" w:lineRule="auto"/>
        <w:ind w:firstLine="482" w:firstLineChars="200"/>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★3.5.4维护人员应具有主流网络品牌H3C的H3CSE、华为的HCIP、思科的CCNP等同级别证书或远程运维团队具有H3CIE、HCIE、CCIE同等级证书。</w:t>
      </w:r>
    </w:p>
    <w:p w14:paraId="26AF6DCA">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w:t>
      </w:r>
      <w:r>
        <w:rPr>
          <w:rFonts w:hint="eastAsia" w:ascii="仿宋" w:hAnsi="仿宋" w:eastAsia="仿宋" w:cs="仿宋"/>
          <w:color w:val="000000" w:themeColor="text1"/>
          <w:sz w:val="24"/>
          <w:highlight w:val="none"/>
          <w:lang w:val="en-US" w:eastAsia="zh-CN"/>
          <w14:textFill>
            <w14:solidFill>
              <w14:schemeClr w14:val="tx1"/>
            </w14:solidFill>
          </w14:textFill>
        </w:rPr>
        <w:t>5维护人员应</w:t>
      </w:r>
      <w:r>
        <w:rPr>
          <w:rFonts w:hint="eastAsia" w:ascii="仿宋" w:hAnsi="仿宋" w:eastAsia="仿宋" w:cs="仿宋"/>
          <w:color w:val="000000" w:themeColor="text1"/>
          <w:sz w:val="24"/>
          <w:highlight w:val="none"/>
          <w14:textFill>
            <w14:solidFill>
              <w14:schemeClr w14:val="tx1"/>
            </w14:solidFill>
          </w14:textFill>
        </w:rPr>
        <w:t>严格遵守学校和网络中心制定的各项规章制度和劳动纪律，遵守保密制度，要做好对校内网络资料和资源的保密工作；严格遵守运行维护服务作息时间，上班时间内维护人员代表网络中心从事校园网络维护维修业务，切实做到工作态度认真，对用户服务做到热情、周到，工作中能服从校网络中心的统一安排和管理。做到按照学校制定的方案在运维过程中对用户使用习惯进行引导；协助甲方做好校园网络中断或设备突发故障的信息发布和用户解释工作。</w:t>
      </w:r>
    </w:p>
    <w:p w14:paraId="56A07445">
      <w:pPr>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现场运维技术工程师要求有较强的动手能力和业务水平，能在短时间内熟悉网络设备特点和校园网拓扑规划、楼宇内网络拓扑情况和网段IP划分情况等校园网基础信息。能及时对出现的线路故障进行排查、处理。对处理结果或暂时无法处理的问题应及时向网络中心管理人员反馈，并提出自己的处理意见。协助校方处理校园网疑难杂症，提供校园网关键设备技术咨询和技术支持，关键或出口网络设备更新、维护，需派高级工程师协助校方并给出合理化实施方案</w:t>
      </w:r>
      <w:r>
        <w:rPr>
          <w:rFonts w:hint="eastAsia" w:ascii="仿宋" w:hAnsi="仿宋" w:eastAsia="仿宋" w:cs="仿宋"/>
          <w:color w:val="000000" w:themeColor="text1"/>
          <w:sz w:val="24"/>
          <w:highlight w:val="none"/>
          <w:lang w:eastAsia="zh-CN"/>
          <w14:textFill>
            <w14:solidFill>
              <w14:schemeClr w14:val="tx1"/>
            </w14:solidFill>
          </w14:textFill>
        </w:rPr>
        <w:t>。</w:t>
      </w:r>
    </w:p>
    <w:p w14:paraId="0FCD9DA6">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必需有能力提供多平台（专线电话咨询服务，现场咨询服务，远程网上服务平台，其它有必要的服务平台）的网络使用咨询及技术咨询服务。</w:t>
      </w:r>
    </w:p>
    <w:p w14:paraId="5AE9E895">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若遇重大网络故障，须在故障出现后的24小时内书面告知网络中心具体故障原因及优化方案。</w:t>
      </w:r>
    </w:p>
    <w:p w14:paraId="0B66D93F">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当设备出现故障需要更换时，免费提供现场更换服务，以保证系统的正常运行。更换下来的故障设备，应联系原生产厂的售后，安排原厂技术人员上门维修设备。如果故障设备原厂已经停止维修，则应及时告知校方。</w:t>
      </w:r>
    </w:p>
    <w:p w14:paraId="25090F8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对维护范围内主要节点机房的设备，每</w:t>
      </w:r>
      <w:r>
        <w:rPr>
          <w:rFonts w:hint="eastAsia" w:ascii="仿宋" w:hAnsi="仿宋" w:eastAsia="仿宋" w:cs="仿宋"/>
          <w:color w:val="000000" w:themeColor="text1"/>
          <w:sz w:val="24"/>
          <w:highlight w:val="none"/>
          <w:lang w:val="en-US" w:eastAsia="zh-CN"/>
          <w14:textFill>
            <w14:solidFill>
              <w14:schemeClr w14:val="tx1"/>
            </w14:solidFill>
          </w14:textFill>
        </w:rPr>
        <w:t>周</w:t>
      </w:r>
      <w:r>
        <w:rPr>
          <w:rFonts w:hint="eastAsia" w:ascii="仿宋" w:hAnsi="仿宋" w:eastAsia="仿宋" w:cs="仿宋"/>
          <w:color w:val="000000" w:themeColor="text1"/>
          <w:sz w:val="24"/>
          <w:highlight w:val="none"/>
          <w14:textFill>
            <w14:solidFill>
              <w14:schemeClr w14:val="tx1"/>
            </w14:solidFill>
          </w14:textFill>
        </w:rPr>
        <w:t>安排不少于一次的巡检服务；巡检内容包括：设备状态检查、电源模块检查、风扇状态检查、机框防尘网检查等。每月向网络中心提交设备巡查报告存档备查。</w:t>
      </w:r>
    </w:p>
    <w:p w14:paraId="410B06D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对网络中心机房内的服务器设备及机房配套环境如精密空调、UPS设备等每日安排不少于两次的巡查，保证机房内的所有硬件设备都能正常运转，并做好设备保洁工作。建立相应业务档案，及时向网络中心管理人员反馈信息。</w:t>
      </w:r>
    </w:p>
    <w:p w14:paraId="2C73F555">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3.5.1</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协助校方完善校园网管理体系和线路、信息点、设备档案。</w:t>
      </w:r>
    </w:p>
    <w:p w14:paraId="58145BD6">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维护过程中爱护校方资产，任何涉及校方资产的变更、损坏、报废等必须在两个工作日内以书面形式通知校方并接受校方管理核查。</w:t>
      </w:r>
    </w:p>
    <w:p w14:paraId="58A873F7">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遵守学校网络与信息化建设与管理中其他相关要求，配合学校完成网络信息内容、网络行为的查证核实工作。</w:t>
      </w:r>
    </w:p>
    <w:p w14:paraId="716830B6">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与设备原厂技术人员保持沟通，对校园网内所有网络设备的软件版本做详细记录，形成书面档案留存。在服务有效期内，联系原厂商提供其所产设备软件的维护性版本或升级版本，在必要时对设备进行软件更新。</w:t>
      </w:r>
    </w:p>
    <w:p w14:paraId="22F1B4E5">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认真做好维护记录，对设备运行情况和配置更改情况进行及时登记，做好网络设备配置文件的备份工作，建立相应的业务档案，出具运维报告；建立例会制度，定期与网络中心管理人员交流沟通，共同对报告中的故障和问题进行汇总分析并总结，以提高和改进工作质量。</w:t>
      </w:r>
    </w:p>
    <w:p w14:paraId="681CC9B6">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3.5.1</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对维修报障系统中的每个报障实现故障报修首问负责制，及时响应、处理用户报修请求并能彻底解决。有不明原因故障或未彻底解决的问题要及时跟踪,及时向校网络中心管理人员反馈信息。</w:t>
      </w:r>
    </w:p>
    <w:p w14:paraId="3E032DB0">
      <w:pPr>
        <w:adjustRightInd w:val="0"/>
        <w:spacing w:before="120" w:after="120" w:line="360" w:lineRule="auto"/>
        <w:ind w:firstLine="472" w:firstLineChars="196"/>
        <w:jc w:val="left"/>
        <w:textAlignment w:val="baseline"/>
        <w:outlineLvl w:val="1"/>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4.服务期限：</w:t>
      </w:r>
    </w:p>
    <w:p w14:paraId="1FB6FAE3">
      <w:pPr>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服务期为</w:t>
      </w:r>
      <w:r>
        <w:rPr>
          <w:rFonts w:hint="eastAsia" w:ascii="仿宋" w:hAnsi="仿宋" w:eastAsia="仿宋" w:cs="仿宋"/>
          <w:color w:val="000000" w:themeColor="text1"/>
          <w:sz w:val="24"/>
          <w:highlight w:val="none"/>
          <w:lang w:val="en-US" w:eastAsia="zh-CN"/>
          <w14:textFill>
            <w14:solidFill>
              <w14:schemeClr w14:val="tx1"/>
            </w14:solidFill>
          </w14:textFill>
        </w:rPr>
        <w:t>一</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eastAsia="zh-CN"/>
          <w14:textFill>
            <w14:solidFill>
              <w14:schemeClr w14:val="tx1"/>
            </w14:solidFill>
          </w14:textFill>
        </w:rPr>
        <w:t>。</w:t>
      </w:r>
    </w:p>
    <w:p w14:paraId="7F29EEE2">
      <w:pPr>
        <w:spacing w:line="360" w:lineRule="auto"/>
        <w:ind w:firstLine="482" w:firstLineChars="2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★为实质性要求。</w:t>
      </w:r>
    </w:p>
    <w:p w14:paraId="3694F2FA">
      <w:pPr>
        <w:spacing w:line="360" w:lineRule="auto"/>
        <w:ind w:firstLine="482" w:firstLineChars="200"/>
        <w:rPr>
          <w:rFonts w:hint="default"/>
          <w:lang w:val="en-US"/>
        </w:rPr>
      </w:pPr>
      <w:r>
        <w:rPr>
          <w:rFonts w:hint="eastAsia" w:ascii="仿宋" w:hAnsi="仿宋" w:eastAsia="仿宋" w:cs="仿宋"/>
          <w:b/>
          <w:bCs/>
          <w:color w:val="000000" w:themeColor="text1"/>
          <w:sz w:val="24"/>
          <w:highlight w:val="none"/>
          <w:lang w:val="en-US" w:eastAsia="zh-CN"/>
          <w14:textFill>
            <w14:solidFill>
              <w14:schemeClr w14:val="tx1"/>
            </w14:solidFill>
          </w14:textFill>
        </w:rPr>
        <w:t>加★项须提供证书或佐证材料等证明文件。</w:t>
      </w:r>
    </w:p>
    <w:p w14:paraId="02DE7206">
      <w:pPr>
        <w:rPr>
          <w:rFonts w:hint="eastAsia" w:ascii="仿宋" w:hAnsi="仿宋" w:eastAsia="仿宋" w:cs="仿宋"/>
          <w:b/>
          <w:bCs/>
          <w:w w:val="100"/>
          <w:sz w:val="44"/>
          <w:szCs w:val="44"/>
        </w:rPr>
      </w:pPr>
      <w:bookmarkStart w:id="20" w:name="_Toc49019228"/>
      <w:bookmarkStart w:id="21" w:name="_Toc480201001"/>
      <w:bookmarkStart w:id="22" w:name="_Toc47416189"/>
      <w:r>
        <w:rPr>
          <w:rFonts w:hint="eastAsia" w:ascii="仿宋" w:hAnsi="仿宋" w:eastAsia="仿宋" w:cs="仿宋"/>
          <w:b w:val="0"/>
          <w:color w:val="000000"/>
          <w:sz w:val="24"/>
          <w:szCs w:val="24"/>
        </w:rPr>
        <w:br w:type="page"/>
      </w:r>
      <w:bookmarkStart w:id="23" w:name="_Toc8791"/>
      <w:bookmarkStart w:id="24" w:name="_Toc29797"/>
      <w:bookmarkStart w:id="25" w:name="_Toc27503"/>
      <w:bookmarkStart w:id="26" w:name="_Toc9860"/>
      <w:bookmarkStart w:id="27" w:name="_Toc9415"/>
      <w:bookmarkStart w:id="28" w:name="_Toc30301"/>
    </w:p>
    <w:p w14:paraId="1F3C38B7">
      <w:pPr>
        <w:pStyle w:val="2"/>
        <w:keepNext/>
        <w:keepLines/>
        <w:pageBreakBefore w:val="0"/>
        <w:widowControl w:val="0"/>
        <w:numPr>
          <w:ilvl w:val="0"/>
          <w:numId w:val="2"/>
        </w:numPr>
        <w:kinsoku/>
        <w:wordWrap/>
        <w:overflowPunct/>
        <w:topLinePunct w:val="0"/>
        <w:autoSpaceDE/>
        <w:autoSpaceDN/>
        <w:bidi w:val="0"/>
        <w:adjustRightInd/>
        <w:snapToGrid/>
        <w:spacing w:before="0" w:after="0" w:line="579" w:lineRule="auto"/>
        <w:ind w:left="0" w:leftChars="0" w:firstLine="0" w:firstLineChars="0"/>
        <w:jc w:val="center"/>
        <w:textAlignment w:val="auto"/>
        <w:rPr>
          <w:rFonts w:hint="eastAsia" w:ascii="仿宋" w:hAnsi="仿宋" w:eastAsia="仿宋" w:cs="仿宋"/>
          <w:b/>
          <w:bCs/>
          <w:w w:val="100"/>
          <w:sz w:val="44"/>
          <w:szCs w:val="44"/>
        </w:rPr>
      </w:pPr>
      <w:r>
        <w:rPr>
          <w:rFonts w:hint="eastAsia" w:ascii="仿宋" w:hAnsi="仿宋" w:eastAsia="仿宋" w:cs="仿宋"/>
          <w:b/>
          <w:bCs/>
          <w:w w:val="100"/>
          <w:sz w:val="44"/>
          <w:szCs w:val="44"/>
          <w:lang w:val="en-US" w:eastAsia="zh-CN"/>
        </w:rPr>
        <w:t>响应文件</w:t>
      </w:r>
      <w:r>
        <w:rPr>
          <w:rFonts w:hint="eastAsia" w:ascii="仿宋" w:hAnsi="仿宋" w:eastAsia="仿宋" w:cs="仿宋"/>
          <w:b/>
          <w:bCs/>
          <w:w w:val="100"/>
          <w:sz w:val="44"/>
          <w:szCs w:val="44"/>
        </w:rPr>
        <w:t>格式</w:t>
      </w:r>
      <w:bookmarkEnd w:id="20"/>
      <w:bookmarkEnd w:id="21"/>
      <w:bookmarkEnd w:id="22"/>
      <w:bookmarkEnd w:id="23"/>
      <w:bookmarkEnd w:id="24"/>
      <w:bookmarkEnd w:id="25"/>
      <w:bookmarkEnd w:id="26"/>
      <w:bookmarkEnd w:id="27"/>
      <w:bookmarkEnd w:id="28"/>
    </w:p>
    <w:p w14:paraId="291340A8">
      <w:pPr>
        <w:numPr>
          <w:ilvl w:val="0"/>
          <w:numId w:val="0"/>
        </w:numPr>
        <w:ind w:leftChars="0"/>
        <w:rPr>
          <w:rFonts w:hint="eastAsia" w:ascii="仿宋" w:hAnsi="仿宋" w:eastAsia="仿宋" w:cs="仿宋"/>
          <w:b/>
          <w:bCs/>
          <w:sz w:val="24"/>
          <w:szCs w:val="24"/>
        </w:rPr>
      </w:pPr>
      <w:r>
        <w:rPr>
          <w:rFonts w:hint="eastAsia" w:ascii="仿宋" w:hAnsi="仿宋" w:eastAsia="仿宋" w:cs="仿宋"/>
          <w:b/>
          <w:bCs/>
          <w:sz w:val="24"/>
          <w:szCs w:val="24"/>
        </w:rPr>
        <w:t>请各响应人按后面格式制作响应文件，未给出格式的，响应人可自拟格式。</w:t>
      </w:r>
    </w:p>
    <w:p w14:paraId="4BE6F1AC">
      <w:pPr>
        <w:rPr>
          <w:rFonts w:hint="eastAsia" w:ascii="仿宋" w:hAnsi="仿宋" w:eastAsia="仿宋" w:cs="仿宋"/>
          <w:b/>
          <w:color w:val="000000"/>
          <w:sz w:val="24"/>
          <w:szCs w:val="24"/>
        </w:rPr>
      </w:pPr>
    </w:p>
    <w:p w14:paraId="50DDE4A9">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4145D8F2">
      <w:pPr>
        <w:pStyle w:val="29"/>
        <w:jc w:val="center"/>
        <w:rPr>
          <w:rFonts w:ascii="宋体" w:hAnsi="宋体"/>
          <w:b/>
          <w:bCs/>
          <w:sz w:val="72"/>
          <w:szCs w:val="44"/>
        </w:rPr>
      </w:pPr>
    </w:p>
    <w:p w14:paraId="2A01B62A">
      <w:pPr>
        <w:pStyle w:val="29"/>
        <w:jc w:val="center"/>
        <w:rPr>
          <w:rFonts w:ascii="宋体" w:hAnsi="宋体"/>
          <w:b/>
          <w:bCs/>
          <w:sz w:val="72"/>
          <w:szCs w:val="44"/>
        </w:rPr>
      </w:pPr>
    </w:p>
    <w:p w14:paraId="090053C1">
      <w:pPr>
        <w:pStyle w:val="29"/>
        <w:jc w:val="center"/>
        <w:rPr>
          <w:rFonts w:ascii="宋体" w:hAnsi="宋体"/>
          <w:b/>
          <w:bCs/>
          <w:sz w:val="72"/>
          <w:szCs w:val="44"/>
        </w:rPr>
      </w:pPr>
    </w:p>
    <w:p w14:paraId="38039DA3">
      <w:pPr>
        <w:pStyle w:val="29"/>
        <w:jc w:val="center"/>
        <w:rPr>
          <w:rFonts w:ascii="宋体" w:hAnsi="宋体"/>
          <w:b/>
          <w:bCs/>
          <w:sz w:val="72"/>
          <w:szCs w:val="44"/>
        </w:rPr>
      </w:pPr>
    </w:p>
    <w:p w14:paraId="4B45E5D5">
      <w:pPr>
        <w:pStyle w:val="29"/>
        <w:jc w:val="center"/>
        <w:rPr>
          <w:rFonts w:ascii="宋体" w:hAnsi="宋体"/>
          <w:b/>
          <w:bCs/>
          <w:sz w:val="72"/>
          <w:szCs w:val="44"/>
        </w:rPr>
      </w:pPr>
      <w:r>
        <w:rPr>
          <w:rFonts w:ascii="宋体" w:hAnsi="宋体"/>
          <w:b/>
          <w:bCs/>
          <w:sz w:val="72"/>
          <w:szCs w:val="44"/>
        </w:rPr>
        <w:t>响 应 文 件</w:t>
      </w:r>
    </w:p>
    <w:p w14:paraId="5D699CF8">
      <w:pPr>
        <w:pStyle w:val="29"/>
        <w:jc w:val="center"/>
        <w:rPr>
          <w:rFonts w:ascii="宋体" w:hAnsi="宋体"/>
          <w:b/>
          <w:bCs/>
          <w:sz w:val="44"/>
        </w:rPr>
      </w:pPr>
    </w:p>
    <w:p w14:paraId="54714FDD">
      <w:pPr>
        <w:pStyle w:val="29"/>
        <w:rPr>
          <w:rFonts w:ascii="宋体" w:hAnsi="宋体"/>
          <w:b/>
          <w:bCs/>
          <w:sz w:val="44"/>
        </w:rPr>
      </w:pPr>
    </w:p>
    <w:p w14:paraId="3784E446">
      <w:pPr>
        <w:pStyle w:val="29"/>
        <w:jc w:val="center"/>
        <w:rPr>
          <w:rFonts w:ascii="宋体" w:hAnsi="宋体"/>
          <w:b/>
          <w:bCs/>
          <w:sz w:val="44"/>
        </w:rPr>
      </w:pPr>
    </w:p>
    <w:p w14:paraId="4B9A28FC">
      <w:pPr>
        <w:pStyle w:val="30"/>
      </w:pPr>
    </w:p>
    <w:p w14:paraId="0C7BB0FD">
      <w:pPr>
        <w:pStyle w:val="30"/>
      </w:pPr>
    </w:p>
    <w:p w14:paraId="6D995F16">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rPr>
      </w:pPr>
      <w:r>
        <w:rPr>
          <w:rFonts w:hint="eastAsia" w:ascii="宋体" w:hAnsi="宋体"/>
          <w:b/>
          <w:sz w:val="36"/>
        </w:rPr>
        <w:t>响应项目名称：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3C202694">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u w:val="single"/>
        </w:rPr>
      </w:pPr>
      <w:r>
        <w:rPr>
          <w:rFonts w:hint="eastAsia" w:ascii="宋体" w:hAnsi="宋体"/>
          <w:b/>
          <w:sz w:val="36"/>
        </w:rPr>
        <w:t>响应项目编号：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1C54A3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6"/>
          <w:u w:val="single"/>
        </w:rPr>
      </w:pPr>
      <w:r>
        <w:rPr>
          <w:rFonts w:hint="eastAsia" w:ascii="宋体" w:hAnsi="宋体"/>
          <w:b/>
          <w:sz w:val="36"/>
        </w:rPr>
        <w:t xml:space="preserve">      响应单位名称：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0D2B94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6"/>
          <w:u w:val="single"/>
        </w:rPr>
      </w:pP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7A0D0C6D">
      <w:pPr>
        <w:pStyle w:val="10"/>
        <w:rPr>
          <w:rFonts w:hint="eastAsia"/>
        </w:rPr>
      </w:pPr>
    </w:p>
    <w:p w14:paraId="5CAAE870">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sz w:val="36"/>
        </w:rPr>
      </w:pPr>
      <w:r>
        <w:rPr>
          <w:rFonts w:hint="eastAsia" w:ascii="宋体" w:hAnsi="宋体"/>
          <w:b/>
          <w:sz w:val="36"/>
        </w:rPr>
        <w:t>授权代理人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rPr>
        <w:t xml:space="preserve">  </w:t>
      </w:r>
    </w:p>
    <w:p w14:paraId="68D293D1">
      <w:pPr>
        <w:keepNext w:val="0"/>
        <w:keepLines w:val="0"/>
        <w:pageBreakBefore w:val="0"/>
        <w:widowControl w:val="0"/>
        <w:kinsoku/>
        <w:wordWrap/>
        <w:overflowPunct/>
        <w:topLinePunct w:val="0"/>
        <w:autoSpaceDE/>
        <w:autoSpaceDN/>
        <w:bidi w:val="0"/>
        <w:adjustRightInd/>
        <w:snapToGrid/>
        <w:spacing w:line="360" w:lineRule="auto"/>
        <w:ind w:firstLine="1084" w:firstLineChars="300"/>
        <w:textAlignment w:val="auto"/>
        <w:rPr>
          <w:rFonts w:hint="eastAsia" w:ascii="宋体" w:hAnsi="宋体"/>
          <w:b/>
          <w:bCs/>
          <w:sz w:val="32"/>
          <w:szCs w:val="32"/>
        </w:rPr>
      </w:pPr>
      <w:r>
        <w:rPr>
          <w:rFonts w:hint="eastAsia" w:ascii="宋体" w:hAnsi="宋体"/>
          <w:b/>
          <w:sz w:val="36"/>
        </w:rPr>
        <w:t>联 系 电 话：</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621544D6">
      <w:pPr>
        <w:rPr>
          <w:rFonts w:hint="eastAsia" w:ascii="仿宋" w:hAnsi="仿宋" w:eastAsia="仿宋" w:cs="仿宋"/>
          <w:b/>
          <w:color w:val="000000"/>
          <w:sz w:val="24"/>
          <w:szCs w:val="24"/>
        </w:rPr>
      </w:pPr>
    </w:p>
    <w:p w14:paraId="43C16D28">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74A2277F">
      <w:pPr>
        <w:jc w:val="center"/>
        <w:rPr>
          <w:rFonts w:hint="eastAsia" w:ascii="宋体" w:hAnsi="宋体"/>
          <w:b/>
          <w:bCs/>
          <w:sz w:val="32"/>
          <w:szCs w:val="32"/>
        </w:rPr>
      </w:pPr>
      <w:r>
        <w:rPr>
          <w:rFonts w:hint="eastAsia" w:ascii="宋体" w:hAnsi="宋体"/>
          <w:b/>
          <w:bCs/>
          <w:sz w:val="32"/>
          <w:szCs w:val="32"/>
        </w:rPr>
        <w:t>响应文件目录</w:t>
      </w:r>
    </w:p>
    <w:p w14:paraId="6A46E7F9">
      <w:pPr>
        <w:spacing w:line="440" w:lineRule="exact"/>
        <w:jc w:val="center"/>
        <w:rPr>
          <w:rFonts w:ascii="宋体" w:hAnsi="宋体"/>
          <w:b/>
        </w:rPr>
      </w:pPr>
      <w:r>
        <w:rPr>
          <w:rFonts w:hint="eastAsia" w:ascii="宋体" w:hAnsi="宋体"/>
          <w:b/>
        </w:rPr>
        <w:t>（注：须逐项标识页码）</w:t>
      </w:r>
    </w:p>
    <w:p w14:paraId="05CFC350">
      <w:pPr>
        <w:spacing w:line="480" w:lineRule="exact"/>
        <w:rPr>
          <w:rFonts w:ascii="宋体" w:hAnsi="宋体"/>
        </w:rPr>
      </w:pPr>
    </w:p>
    <w:p w14:paraId="01A9796F">
      <w:pPr>
        <w:pStyle w:val="9"/>
        <w:ind w:left="1680" w:right="1680"/>
        <w:rPr>
          <w:rFonts w:ascii="宋体" w:hAnsi="宋体"/>
          <w:sz w:val="24"/>
          <w:szCs w:val="24"/>
        </w:rPr>
      </w:pPr>
      <w:r>
        <w:rPr>
          <w:rFonts w:hint="eastAsia" w:ascii="宋体" w:hAnsi="宋体"/>
          <w:sz w:val="24"/>
          <w:szCs w:val="24"/>
        </w:rPr>
        <w:t>请按照技术部分和商务部分要求分别制作</w:t>
      </w:r>
    </w:p>
    <w:p w14:paraId="6ECBA426">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6750479B">
      <w:pPr>
        <w:pStyle w:val="3"/>
        <w:bidi w:val="0"/>
        <w:rPr>
          <w:rFonts w:hint="eastAsia"/>
        </w:rPr>
      </w:pPr>
      <w:r>
        <w:rPr>
          <w:rFonts w:hint="eastAsia"/>
        </w:rPr>
        <w:t>附件</w:t>
      </w:r>
      <w:r>
        <w:rPr>
          <w:rFonts w:hint="eastAsia"/>
          <w:lang w:val="en-US" w:eastAsia="zh-CN"/>
        </w:rPr>
        <w:t xml:space="preserve">1 </w:t>
      </w:r>
      <w:r>
        <w:rPr>
          <w:rFonts w:hint="eastAsia"/>
        </w:rPr>
        <w:t>报价函</w:t>
      </w:r>
    </w:p>
    <w:p w14:paraId="6C9ADFD5">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报  价  函</w:t>
      </w:r>
    </w:p>
    <w:p w14:paraId="6748E570">
      <w:pPr>
        <w:pStyle w:val="6"/>
        <w:spacing w:line="360" w:lineRule="auto"/>
        <w:ind w:firstLine="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南京中医药大学</w:t>
      </w:r>
      <w:r>
        <w:rPr>
          <w:rFonts w:hint="eastAsia" w:ascii="宋体" w:hAnsi="宋体" w:cs="宋体"/>
          <w:color w:val="000000"/>
          <w:sz w:val="24"/>
          <w:szCs w:val="24"/>
          <w:highlight w:val="none"/>
          <w:u w:val="none"/>
          <w:lang w:val="en-US" w:eastAsia="zh-CN"/>
        </w:rPr>
        <w:t>泰州校区</w:t>
      </w:r>
      <w:r>
        <w:rPr>
          <w:rFonts w:hint="eastAsia" w:ascii="宋体" w:hAnsi="宋体" w:eastAsia="宋体" w:cs="宋体"/>
          <w:color w:val="000000"/>
          <w:sz w:val="24"/>
          <w:szCs w:val="24"/>
          <w:highlight w:val="none"/>
          <w:u w:val="none"/>
        </w:rPr>
        <w:t>：</w:t>
      </w:r>
    </w:p>
    <w:p w14:paraId="6B524BB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(一)根据已收到的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遴选文件，我单位将遵照项目遴选文件的规定，经认真研究遴选文件后，现作如下响应报价：</w:t>
      </w:r>
    </w:p>
    <w:p w14:paraId="4C0D67E6">
      <w:pPr>
        <w:pStyle w:val="12"/>
        <w:rPr>
          <w:rFonts w:hint="eastAsia" w:ascii="宋体" w:hAnsi="宋体" w:eastAsia="宋体" w:cs="宋体"/>
          <w:sz w:val="24"/>
          <w:szCs w:val="24"/>
        </w:rPr>
      </w:pPr>
      <w:r>
        <w:rPr>
          <w:rFonts w:hint="eastAsia" w:ascii="宋体" w:hAnsi="宋体" w:eastAsia="宋体" w:cs="宋体"/>
          <w:sz w:val="24"/>
          <w:szCs w:val="24"/>
        </w:rPr>
        <w:t>投标报价：人民币大写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 </w:t>
      </w:r>
    </w:p>
    <w:p w14:paraId="4E6C8160">
      <w:pPr>
        <w:pStyle w:val="10"/>
        <w:ind w:left="0" w:leftChars="0" w:firstLine="0" w:firstLineChars="0"/>
        <w:rPr>
          <w:rFonts w:hint="eastAsia" w:ascii="宋体" w:hAnsi="宋体" w:eastAsia="宋体" w:cs="宋体"/>
          <w:sz w:val="24"/>
          <w:szCs w:val="24"/>
        </w:rPr>
      </w:pPr>
    </w:p>
    <w:p w14:paraId="03801B74">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)我方决不提供虚假材料谋取成交，决不采取不正当手段诋毁、排挤其他承包商，决不与发包人、其它承包商恶意串通，决不向发包人及谈判小组进行商业贿赂。如有违反，愿</w:t>
      </w:r>
      <w:r>
        <w:rPr>
          <w:rFonts w:hint="eastAsia" w:ascii="宋体" w:hAnsi="宋体" w:eastAsia="宋体" w:cs="宋体"/>
          <w:sz w:val="24"/>
          <w:szCs w:val="24"/>
        </w:rPr>
        <w:t>无条件接受贵方及相关管理部门的处罚。</w:t>
      </w:r>
    </w:p>
    <w:p w14:paraId="48D97A76">
      <w:pPr>
        <w:pStyle w:val="10"/>
        <w:ind w:left="0" w:leftChars="0" w:firstLine="0" w:firstLineChars="0"/>
        <w:rPr>
          <w:rFonts w:hint="eastAsia" w:ascii="宋体" w:hAnsi="宋体" w:eastAsia="宋体" w:cs="宋体"/>
          <w:sz w:val="24"/>
          <w:szCs w:val="24"/>
        </w:rPr>
      </w:pPr>
    </w:p>
    <w:p w14:paraId="0D0C3059">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w:t>
      </w:r>
      <w:r>
        <w:rPr>
          <w:rFonts w:hint="eastAsia" w:ascii="宋体" w:hAnsi="宋体" w:eastAsia="宋体" w:cs="宋体"/>
          <w:sz w:val="24"/>
          <w:szCs w:val="24"/>
        </w:rPr>
        <w:t xml:space="preserve"> 贵单位的遴选文件、成交通知书和本响应文件将构成约束我们双方的合同组成部分。</w:t>
      </w:r>
    </w:p>
    <w:p w14:paraId="3C464EAE">
      <w:pPr>
        <w:spacing w:line="360" w:lineRule="auto"/>
        <w:ind w:firstLine="480" w:firstLineChars="200"/>
        <w:rPr>
          <w:rFonts w:hint="eastAsia" w:ascii="宋体" w:hAnsi="宋体" w:eastAsia="宋体" w:cs="宋体"/>
          <w:color w:val="000000"/>
          <w:sz w:val="24"/>
          <w:szCs w:val="24"/>
        </w:rPr>
      </w:pPr>
    </w:p>
    <w:p w14:paraId="638857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10AF75D3">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响应人</w:t>
      </w:r>
      <w:r>
        <w:rPr>
          <w:rFonts w:hint="eastAsia" w:ascii="宋体" w:hAnsi="宋体" w:eastAsia="宋体" w:cs="宋体"/>
          <w:color w:val="000000"/>
          <w:sz w:val="24"/>
          <w:szCs w:val="24"/>
        </w:rPr>
        <w:t>(盖法人章)：</w:t>
      </w:r>
      <w:r>
        <w:rPr>
          <w:rFonts w:hint="eastAsia" w:ascii="宋体" w:hAnsi="宋体" w:eastAsia="宋体" w:cs="宋体"/>
          <w:color w:val="000000"/>
          <w:sz w:val="24"/>
          <w:szCs w:val="24"/>
          <w:u w:val="single"/>
        </w:rPr>
        <w:t xml:space="preserve">                    </w:t>
      </w:r>
    </w:p>
    <w:p w14:paraId="74FC0D3A">
      <w:pPr>
        <w:pStyle w:val="6"/>
        <w:spacing w:line="360" w:lineRule="auto"/>
        <w:ind w:firstLine="0"/>
        <w:rPr>
          <w:rFonts w:hint="eastAsia" w:ascii="宋体" w:hAnsi="宋体" w:eastAsia="宋体" w:cs="宋体"/>
          <w:color w:val="000000"/>
          <w:sz w:val="24"/>
          <w:szCs w:val="24"/>
          <w:u w:val="single"/>
        </w:rPr>
      </w:pPr>
    </w:p>
    <w:p w14:paraId="0CA79E5A">
      <w:pPr>
        <w:pStyle w:val="6"/>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法定代表人或代理人(签字或盖章)：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66F4176B">
      <w:pPr>
        <w:pStyle w:val="6"/>
        <w:spacing w:line="360" w:lineRule="auto"/>
        <w:ind w:firstLine="0"/>
        <w:rPr>
          <w:rFonts w:hint="eastAsia" w:ascii="宋体" w:hAnsi="宋体" w:eastAsia="宋体" w:cs="宋体"/>
          <w:color w:val="000000"/>
          <w:sz w:val="24"/>
          <w:szCs w:val="24"/>
        </w:rPr>
      </w:pPr>
    </w:p>
    <w:p w14:paraId="65B94BE0">
      <w:pPr>
        <w:pStyle w:val="6"/>
        <w:spacing w:line="360" w:lineRule="auto"/>
        <w:ind w:firstLine="0"/>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5C0AD204">
      <w:pPr>
        <w:widowControl/>
        <w:jc w:val="left"/>
      </w:pPr>
      <w:r>
        <w:br w:type="page"/>
      </w:r>
    </w:p>
    <w:p w14:paraId="40D23F17">
      <w:pPr>
        <w:pStyle w:val="3"/>
        <w:bidi w:val="0"/>
        <w:rPr>
          <w:rFonts w:hint="eastAsia" w:ascii="黑体" w:hAnsi="宋体" w:eastAsia="黑体"/>
          <w:b/>
          <w:color w:val="000000"/>
          <w:sz w:val="30"/>
          <w:szCs w:val="30"/>
        </w:rPr>
      </w:pPr>
      <w:r>
        <w:rPr>
          <w:rFonts w:hint="eastAsia"/>
        </w:rPr>
        <w:t>附件</w:t>
      </w:r>
      <w:r>
        <w:rPr>
          <w:rFonts w:hint="eastAsia"/>
          <w:lang w:val="en-US" w:eastAsia="zh-CN"/>
        </w:rPr>
        <w:t xml:space="preserve">2 </w:t>
      </w:r>
      <w:r>
        <w:rPr>
          <w:rFonts w:hint="eastAsia"/>
        </w:rPr>
        <w:t>法定代表人资格证明书</w:t>
      </w:r>
    </w:p>
    <w:p w14:paraId="74BE791A">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法定代表人资格证明书</w:t>
      </w:r>
    </w:p>
    <w:p w14:paraId="17E8C833">
      <w:pPr>
        <w:spacing w:line="360" w:lineRule="auto"/>
        <w:rPr>
          <w:rFonts w:hint="eastAsia" w:ascii="宋体" w:hAnsi="宋体"/>
          <w:color w:val="000000"/>
          <w:sz w:val="24"/>
          <w:szCs w:val="24"/>
        </w:rPr>
      </w:pPr>
      <w:r>
        <w:rPr>
          <w:rFonts w:hint="eastAsia" w:ascii="宋体" w:hAnsi="宋体"/>
          <w:color w:val="000000"/>
          <w:sz w:val="24"/>
          <w:szCs w:val="24"/>
        </w:rPr>
        <w:t>单位名称：</w:t>
      </w:r>
    </w:p>
    <w:p w14:paraId="28AE6CDE">
      <w:pPr>
        <w:spacing w:line="360" w:lineRule="auto"/>
        <w:rPr>
          <w:rFonts w:hint="eastAsia" w:ascii="宋体" w:hAnsi="宋体"/>
          <w:color w:val="000000"/>
          <w:sz w:val="24"/>
          <w:szCs w:val="24"/>
        </w:rPr>
      </w:pPr>
      <w:r>
        <w:rPr>
          <w:rFonts w:hint="eastAsia" w:ascii="宋体" w:hAnsi="宋体"/>
          <w:color w:val="000000"/>
          <w:sz w:val="24"/>
          <w:szCs w:val="24"/>
        </w:rPr>
        <w:t>地址：</w:t>
      </w:r>
    </w:p>
    <w:p w14:paraId="3719F1E3">
      <w:pPr>
        <w:spacing w:line="360" w:lineRule="auto"/>
        <w:rPr>
          <w:rFonts w:hint="eastAsia" w:ascii="宋体" w:hAnsi="宋体"/>
          <w:color w:val="000000"/>
          <w:sz w:val="24"/>
          <w:szCs w:val="24"/>
          <w:u w:val="single"/>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性别：</w:t>
      </w:r>
      <w:r>
        <w:rPr>
          <w:rFonts w:hint="eastAsia" w:ascii="宋体" w:hAnsi="宋体"/>
          <w:color w:val="000000"/>
          <w:sz w:val="24"/>
          <w:szCs w:val="24"/>
          <w:u w:val="single"/>
        </w:rPr>
        <w:t xml:space="preserve">           </w:t>
      </w:r>
      <w:r>
        <w:rPr>
          <w:rFonts w:hint="eastAsia" w:ascii="宋体" w:hAnsi="宋体"/>
          <w:color w:val="000000"/>
          <w:sz w:val="24"/>
          <w:szCs w:val="24"/>
        </w:rPr>
        <w:t>年龄：</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r>
        <w:rPr>
          <w:rFonts w:hint="eastAsia" w:ascii="宋体" w:hAnsi="宋体"/>
          <w:color w:val="000000"/>
          <w:sz w:val="24"/>
          <w:szCs w:val="24"/>
        </w:rPr>
        <w:t>系</w:t>
      </w:r>
      <w:r>
        <w:rPr>
          <w:rFonts w:hint="eastAsia" w:ascii="宋体" w:hAnsi="宋体"/>
          <w:color w:val="000000"/>
          <w:sz w:val="24"/>
          <w:szCs w:val="24"/>
          <w:u w:val="single"/>
        </w:rPr>
        <w:t xml:space="preserve">  </w:t>
      </w:r>
    </w:p>
    <w:p w14:paraId="4500995B">
      <w:pPr>
        <w:spacing w:line="360" w:lineRule="auto"/>
        <w:rPr>
          <w:rFonts w:hint="eastAsia"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的法定代表人。为签署</w:t>
      </w:r>
      <w:r>
        <w:rPr>
          <w:rFonts w:hint="eastAsia" w:ascii="宋体" w:hAnsi="宋体"/>
          <w:color w:val="000000"/>
          <w:sz w:val="24"/>
          <w:szCs w:val="24"/>
          <w:u w:val="single"/>
        </w:rPr>
        <w:t xml:space="preserve">                  </w:t>
      </w:r>
      <w:r>
        <w:rPr>
          <w:rFonts w:hint="eastAsia" w:ascii="宋体" w:hAnsi="宋体"/>
          <w:color w:val="000000"/>
          <w:sz w:val="24"/>
          <w:szCs w:val="24"/>
        </w:rPr>
        <w:t>项目的响应文件进行投标遴选、合同谈判、签署合同和处理与之有关的一切事务。</w:t>
      </w:r>
    </w:p>
    <w:p w14:paraId="365F16D6">
      <w:pPr>
        <w:spacing w:line="360" w:lineRule="auto"/>
        <w:ind w:firstLine="480"/>
        <w:rPr>
          <w:rFonts w:hint="eastAsia" w:ascii="宋体" w:hAnsi="宋体"/>
          <w:color w:val="000000"/>
          <w:sz w:val="24"/>
          <w:szCs w:val="24"/>
        </w:rPr>
      </w:pPr>
      <w:r>
        <w:rPr>
          <w:rFonts w:hint="eastAsia" w:ascii="宋体" w:hAnsi="宋体"/>
          <w:color w:val="000000"/>
          <w:sz w:val="24"/>
          <w:szCs w:val="24"/>
        </w:rPr>
        <w:t>特此证明。</w:t>
      </w:r>
    </w:p>
    <w:p w14:paraId="6B37DACA">
      <w:pPr>
        <w:spacing w:line="360" w:lineRule="auto"/>
        <w:rPr>
          <w:rFonts w:hint="eastAsia" w:ascii="宋体" w:hAnsi="宋体"/>
          <w:color w:val="000000"/>
          <w:sz w:val="24"/>
          <w:szCs w:val="24"/>
        </w:rPr>
      </w:pPr>
    </w:p>
    <w:p w14:paraId="0CD51521">
      <w:pPr>
        <w:spacing w:line="360" w:lineRule="auto"/>
        <w:rPr>
          <w:rFonts w:hint="eastAsia" w:ascii="宋体" w:hAnsi="宋体"/>
          <w:color w:val="000000"/>
          <w:sz w:val="24"/>
          <w:szCs w:val="24"/>
        </w:rPr>
      </w:pPr>
      <w:r>
        <w:rPr>
          <w:rFonts w:hint="eastAsia" w:ascii="宋体" w:hAnsi="宋体"/>
          <w:color w:val="000000"/>
          <w:sz w:val="24"/>
          <w:szCs w:val="24"/>
        </w:rPr>
        <w:t>附：法定代表人身份证复印件。</w:t>
      </w:r>
    </w:p>
    <w:p w14:paraId="3793C27F">
      <w:pPr>
        <w:spacing w:line="360" w:lineRule="auto"/>
        <w:rPr>
          <w:rFonts w:hint="eastAsia" w:ascii="宋体" w:hAnsi="宋体"/>
          <w:color w:val="000000"/>
          <w:sz w:val="24"/>
          <w:szCs w:val="24"/>
        </w:rPr>
      </w:pPr>
    </w:p>
    <w:p w14:paraId="54C5C3F9">
      <w:pPr>
        <w:spacing w:line="360" w:lineRule="auto"/>
        <w:rPr>
          <w:rFonts w:hint="eastAsia" w:ascii="宋体" w:hAnsi="宋体"/>
          <w:color w:val="000000"/>
          <w:sz w:val="24"/>
          <w:szCs w:val="24"/>
        </w:rPr>
      </w:pPr>
      <w:r>
        <w:rPr>
          <w:rFonts w:hint="eastAsia" w:ascii="宋体" w:hAnsi="宋体"/>
          <w:color w:val="000000"/>
          <w:sz w:val="24"/>
          <w:szCs w:val="24"/>
        </w:rPr>
        <w:t>注：本身份证明需由投标人加盖单位公章。</w:t>
      </w:r>
    </w:p>
    <w:p w14:paraId="59E7763B">
      <w:pPr>
        <w:pStyle w:val="10"/>
        <w:ind w:left="0" w:leftChars="0" w:firstLine="0" w:firstLineChars="0"/>
        <w:rPr>
          <w:rFonts w:hint="eastAsia"/>
        </w:rPr>
      </w:pPr>
    </w:p>
    <w:p w14:paraId="3AEA9C82">
      <w:pPr>
        <w:spacing w:line="360" w:lineRule="auto"/>
        <w:ind w:firstLine="480"/>
        <w:jc w:val="right"/>
        <w:rPr>
          <w:rFonts w:hint="eastAsia" w:ascii="宋体" w:hAnsi="宋体"/>
          <w:color w:val="000000"/>
          <w:sz w:val="24"/>
          <w:szCs w:val="24"/>
        </w:rPr>
      </w:pPr>
      <w:r>
        <w:rPr>
          <w:rFonts w:hint="eastAsia" w:ascii="宋体" w:hAnsi="宋体"/>
          <w:color w:val="000000"/>
          <w:sz w:val="24"/>
          <w:szCs w:val="24"/>
        </w:rPr>
        <w:t>响应人：（盖章）</w:t>
      </w:r>
    </w:p>
    <w:p w14:paraId="114C6C28">
      <w:pPr>
        <w:spacing w:line="360" w:lineRule="auto"/>
        <w:ind w:firstLine="480"/>
        <w:jc w:val="right"/>
        <w:rPr>
          <w:rFonts w:hint="eastAsia" w:ascii="宋体" w:hAnsi="宋体"/>
          <w:color w:val="000000"/>
          <w:sz w:val="24"/>
          <w:szCs w:val="24"/>
        </w:rPr>
      </w:pPr>
      <w:r>
        <w:rPr>
          <w:rFonts w:hint="eastAsia" w:ascii="宋体" w:hAnsi="宋体"/>
          <w:color w:val="000000"/>
          <w:sz w:val="24"/>
          <w:szCs w:val="24"/>
        </w:rPr>
        <w:t>日期：    年    月    日</w:t>
      </w:r>
    </w:p>
    <w:p w14:paraId="1C0FFC28">
      <w:pPr>
        <w:spacing w:line="360" w:lineRule="auto"/>
        <w:jc w:val="center"/>
        <w:rPr>
          <w:rFonts w:hint="eastAsia" w:ascii="黑体" w:hAnsi="宋体" w:eastAsia="黑体"/>
          <w:b/>
          <w:color w:val="000000"/>
          <w:sz w:val="30"/>
          <w:szCs w:val="30"/>
        </w:rPr>
      </w:pPr>
    </w:p>
    <w:p w14:paraId="25C83DD4">
      <w:pPr>
        <w:rPr>
          <w:rFonts w:hint="eastAsia" w:ascii="黑体" w:hAnsi="宋体" w:eastAsia="黑体"/>
          <w:b/>
          <w:color w:val="000000"/>
          <w:sz w:val="30"/>
          <w:szCs w:val="30"/>
        </w:rPr>
      </w:pPr>
      <w:r>
        <w:rPr>
          <w:rFonts w:hint="eastAsia" w:ascii="黑体" w:hAnsi="宋体" w:eastAsia="黑体"/>
          <w:b/>
          <w:color w:val="000000"/>
          <w:sz w:val="30"/>
          <w:szCs w:val="30"/>
        </w:rPr>
        <w:br w:type="page"/>
      </w:r>
    </w:p>
    <w:p w14:paraId="79BABA0D">
      <w:pPr>
        <w:pStyle w:val="3"/>
        <w:bidi w:val="0"/>
        <w:rPr>
          <w:rFonts w:hint="eastAsia" w:ascii="黑体" w:hAnsi="宋体" w:eastAsia="黑体"/>
          <w:b/>
          <w:color w:val="000000"/>
          <w:sz w:val="30"/>
          <w:szCs w:val="30"/>
        </w:rPr>
      </w:pPr>
      <w:r>
        <w:rPr>
          <w:rFonts w:hint="eastAsia"/>
        </w:rPr>
        <w:t>附件</w:t>
      </w:r>
      <w:r>
        <w:rPr>
          <w:rFonts w:hint="eastAsia"/>
          <w:lang w:val="en-US" w:eastAsia="zh-CN"/>
        </w:rPr>
        <w:t xml:space="preserve">3 </w:t>
      </w:r>
      <w:r>
        <w:rPr>
          <w:rFonts w:hint="eastAsia"/>
        </w:rPr>
        <w:t>授权委托书</w:t>
      </w:r>
    </w:p>
    <w:p w14:paraId="4E02093D">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授权委托书</w:t>
      </w:r>
    </w:p>
    <w:p w14:paraId="457F1A75">
      <w:pPr>
        <w:spacing w:line="360" w:lineRule="auto"/>
        <w:ind w:firstLine="480"/>
        <w:rPr>
          <w:rFonts w:hint="eastAsia" w:ascii="宋体" w:hAnsi="宋体"/>
          <w:color w:val="000000"/>
          <w:sz w:val="24"/>
          <w:szCs w:val="24"/>
        </w:rPr>
      </w:pPr>
      <w:r>
        <w:rPr>
          <w:rFonts w:hint="eastAsia" w:ascii="宋体" w:hAnsi="宋体"/>
          <w:color w:val="000000"/>
          <w:sz w:val="24"/>
          <w:szCs w:val="24"/>
        </w:rPr>
        <w:t>本授权委托书声明：我</w:t>
      </w:r>
      <w:r>
        <w:rPr>
          <w:rFonts w:hint="eastAsia" w:ascii="宋体" w:hAnsi="宋体"/>
          <w:color w:val="000000"/>
          <w:sz w:val="24"/>
          <w:szCs w:val="24"/>
          <w:u w:val="single"/>
        </w:rPr>
        <w:t xml:space="preserve">            </w:t>
      </w:r>
      <w:r>
        <w:rPr>
          <w:rFonts w:hint="eastAsia" w:ascii="宋体" w:hAnsi="宋体"/>
          <w:color w:val="000000"/>
          <w:sz w:val="24"/>
          <w:szCs w:val="24"/>
        </w:rPr>
        <w:t>（姓名）系</w:t>
      </w:r>
      <w:r>
        <w:rPr>
          <w:rFonts w:hint="eastAsia" w:ascii="宋体" w:hAnsi="宋体"/>
          <w:color w:val="000000"/>
          <w:sz w:val="24"/>
          <w:szCs w:val="24"/>
          <w:u w:val="single"/>
        </w:rPr>
        <w:t xml:space="preserve">            </w:t>
      </w:r>
      <w:r>
        <w:rPr>
          <w:rFonts w:hint="eastAsia" w:ascii="宋体" w:hAnsi="宋体"/>
          <w:color w:val="000000"/>
          <w:sz w:val="24"/>
          <w:szCs w:val="24"/>
        </w:rPr>
        <w:t>（响应人名称）的法定代表人，现授权委托</w:t>
      </w:r>
      <w:r>
        <w:rPr>
          <w:rFonts w:hint="eastAsia" w:ascii="宋体" w:hAnsi="宋体"/>
          <w:color w:val="000000"/>
          <w:sz w:val="24"/>
          <w:szCs w:val="24"/>
          <w:u w:val="single"/>
        </w:rPr>
        <w:t xml:space="preserve">            </w:t>
      </w:r>
      <w:r>
        <w:rPr>
          <w:rFonts w:hint="eastAsia" w:ascii="宋体" w:hAnsi="宋体"/>
          <w:color w:val="000000"/>
          <w:sz w:val="24"/>
          <w:szCs w:val="24"/>
        </w:rPr>
        <w:t>（单位名称）的</w:t>
      </w:r>
      <w:r>
        <w:rPr>
          <w:rFonts w:hint="eastAsia" w:ascii="宋体" w:hAnsi="宋体"/>
          <w:color w:val="000000"/>
          <w:sz w:val="24"/>
          <w:szCs w:val="24"/>
          <w:u w:val="single"/>
        </w:rPr>
        <w:t xml:space="preserve">             </w:t>
      </w:r>
      <w:r>
        <w:rPr>
          <w:rFonts w:hint="eastAsia" w:ascii="宋体" w:hAnsi="宋体"/>
          <w:color w:val="000000"/>
          <w:sz w:val="24"/>
          <w:szCs w:val="24"/>
        </w:rPr>
        <w:t>（姓名）为我公司代理人，参加</w:t>
      </w:r>
      <w:r>
        <w:rPr>
          <w:rFonts w:hint="eastAsia" w:ascii="宋体" w:hAnsi="宋体"/>
          <w:color w:val="000000"/>
          <w:sz w:val="24"/>
          <w:szCs w:val="24"/>
          <w:u w:val="single"/>
        </w:rPr>
        <w:t xml:space="preserve">           </w:t>
      </w:r>
      <w:r>
        <w:rPr>
          <w:rFonts w:hint="eastAsia" w:ascii="宋体" w:hAnsi="宋体"/>
          <w:color w:val="000000"/>
          <w:sz w:val="24"/>
          <w:szCs w:val="24"/>
        </w:rPr>
        <w:t>（采购人）的</w:t>
      </w:r>
      <w:r>
        <w:rPr>
          <w:rFonts w:hint="eastAsia" w:ascii="宋体" w:hAnsi="宋体"/>
          <w:color w:val="000000"/>
          <w:sz w:val="24"/>
          <w:szCs w:val="24"/>
          <w:u w:val="single"/>
        </w:rPr>
        <w:t xml:space="preserve">               </w:t>
      </w:r>
      <w:r>
        <w:rPr>
          <w:rFonts w:hint="eastAsia" w:ascii="宋体" w:hAnsi="宋体"/>
          <w:color w:val="000000"/>
          <w:sz w:val="24"/>
          <w:szCs w:val="24"/>
        </w:rPr>
        <w:t>项目的报价活动。代理人在报价、评审、合同谈判过程中所签署的一切文件和处理与之有关的一切事务，我均予以承认。</w:t>
      </w:r>
    </w:p>
    <w:p w14:paraId="34C1CFC2">
      <w:pPr>
        <w:spacing w:line="360" w:lineRule="auto"/>
        <w:ind w:firstLine="480"/>
        <w:rPr>
          <w:rFonts w:hint="eastAsia" w:ascii="宋体" w:hAnsi="宋体"/>
          <w:color w:val="000000"/>
          <w:sz w:val="24"/>
          <w:szCs w:val="24"/>
        </w:rPr>
      </w:pPr>
    </w:p>
    <w:p w14:paraId="04DA20AD">
      <w:pPr>
        <w:spacing w:line="360" w:lineRule="auto"/>
        <w:ind w:firstLine="480"/>
        <w:rPr>
          <w:rFonts w:hint="eastAsia" w:ascii="宋体" w:hAnsi="宋体"/>
          <w:color w:val="000000"/>
          <w:sz w:val="24"/>
          <w:szCs w:val="24"/>
        </w:rPr>
      </w:pPr>
      <w:r>
        <w:rPr>
          <w:rFonts w:hint="eastAsia" w:ascii="宋体" w:hAnsi="宋体"/>
          <w:color w:val="000000"/>
          <w:sz w:val="24"/>
          <w:szCs w:val="24"/>
        </w:rPr>
        <w:t>代理人无转委权。特此委托。</w:t>
      </w:r>
    </w:p>
    <w:p w14:paraId="0A50FC5E">
      <w:pPr>
        <w:spacing w:line="360" w:lineRule="auto"/>
        <w:ind w:firstLine="480"/>
        <w:rPr>
          <w:rFonts w:hint="eastAsia" w:ascii="宋体" w:hAnsi="宋体"/>
          <w:color w:val="000000"/>
          <w:sz w:val="24"/>
          <w:szCs w:val="24"/>
        </w:rPr>
      </w:pPr>
    </w:p>
    <w:p w14:paraId="283761FC">
      <w:pPr>
        <w:spacing w:line="360" w:lineRule="auto"/>
        <w:ind w:firstLine="480"/>
        <w:rPr>
          <w:rFonts w:hint="eastAsia" w:ascii="宋体" w:hAnsi="宋体"/>
          <w:color w:val="000000"/>
          <w:sz w:val="24"/>
          <w:szCs w:val="24"/>
        </w:rPr>
      </w:pPr>
      <w:r>
        <w:rPr>
          <w:rFonts w:hint="eastAsia" w:ascii="宋体" w:hAnsi="宋体"/>
          <w:color w:val="000000"/>
          <w:sz w:val="24"/>
          <w:szCs w:val="24"/>
        </w:rPr>
        <w:t>代理人签名（手写）：            性别：                      年龄：</w:t>
      </w:r>
    </w:p>
    <w:p w14:paraId="57C4F847">
      <w:pPr>
        <w:spacing w:line="360" w:lineRule="auto"/>
        <w:ind w:firstLine="480"/>
        <w:rPr>
          <w:rFonts w:hint="eastAsia" w:ascii="宋体" w:hAnsi="宋体"/>
          <w:color w:val="000000"/>
          <w:sz w:val="24"/>
          <w:szCs w:val="24"/>
        </w:rPr>
      </w:pPr>
      <w:r>
        <w:rPr>
          <w:rFonts w:hint="eastAsia" w:ascii="宋体" w:hAnsi="宋体"/>
          <w:color w:val="000000"/>
          <w:sz w:val="24"/>
          <w:szCs w:val="24"/>
        </w:rPr>
        <w:t>身份证号码：                    部门：                      职务：</w:t>
      </w:r>
    </w:p>
    <w:p w14:paraId="5CCC44A8">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14:paraId="6776BB76">
      <w:pPr>
        <w:spacing w:line="360" w:lineRule="auto"/>
        <w:ind w:firstLine="480"/>
        <w:rPr>
          <w:rFonts w:hint="eastAsia" w:ascii="宋体" w:hAnsi="宋体"/>
          <w:color w:val="000000"/>
          <w:sz w:val="24"/>
          <w:szCs w:val="24"/>
        </w:rPr>
      </w:pPr>
    </w:p>
    <w:p w14:paraId="24F3B608">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响应人：（盖章）</w:t>
      </w:r>
    </w:p>
    <w:p w14:paraId="32B2B256">
      <w:pPr>
        <w:spacing w:line="360" w:lineRule="auto"/>
        <w:ind w:firstLine="480"/>
        <w:rPr>
          <w:rFonts w:hint="eastAsia" w:ascii="宋体" w:hAnsi="宋体"/>
          <w:color w:val="000000"/>
          <w:sz w:val="24"/>
          <w:szCs w:val="24"/>
        </w:rPr>
      </w:pPr>
    </w:p>
    <w:p w14:paraId="10E9E5EE">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法定代表人：（签字或盖章）</w:t>
      </w:r>
    </w:p>
    <w:p w14:paraId="5B352B5C">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w:t>
      </w:r>
    </w:p>
    <w:p w14:paraId="3ACAF25E">
      <w:pPr>
        <w:spacing w:line="360" w:lineRule="auto"/>
        <w:ind w:firstLine="480"/>
        <w:rPr>
          <w:rFonts w:hint="eastAsia" w:ascii="宋体" w:hAnsi="宋体"/>
          <w:color w:val="000000"/>
          <w:sz w:val="24"/>
          <w:szCs w:val="24"/>
        </w:rPr>
      </w:pPr>
      <w:r>
        <w:rPr>
          <w:rFonts w:hint="eastAsia" w:ascii="宋体" w:hAnsi="宋体"/>
          <w:color w:val="000000"/>
          <w:sz w:val="24"/>
          <w:szCs w:val="24"/>
        </w:rPr>
        <w:t xml:space="preserve">                                        授权日期：  年   月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日</w:t>
      </w:r>
    </w:p>
    <w:p w14:paraId="4CCBF171">
      <w:pPr>
        <w:pStyle w:val="10"/>
        <w:ind w:left="0" w:leftChars="0" w:firstLine="0" w:firstLineChars="0"/>
        <w:rPr>
          <w:rFonts w:hint="eastAsia" w:ascii="宋体" w:hAnsi="宋体" w:eastAsia="宋体" w:cs="宋体"/>
        </w:rPr>
      </w:pPr>
    </w:p>
    <w:p w14:paraId="56A2C3F6">
      <w:pPr>
        <w:spacing w:line="360" w:lineRule="auto"/>
        <w:ind w:firstLine="435"/>
        <w:rPr>
          <w:rFonts w:hint="eastAsia" w:ascii="宋体" w:hAnsi="宋体" w:eastAsia="宋体" w:cs="宋体"/>
          <w:b/>
          <w:color w:val="000000"/>
          <w:sz w:val="24"/>
          <w:szCs w:val="24"/>
        </w:rPr>
      </w:pPr>
      <w:bookmarkStart w:id="29" w:name="_Toc13452"/>
      <w:bookmarkStart w:id="30" w:name="_Toc4660"/>
      <w:bookmarkStart w:id="31" w:name="_Toc47261684"/>
      <w:bookmarkStart w:id="32" w:name="_Toc47418249"/>
      <w:bookmarkStart w:id="33" w:name="_Toc47418932"/>
      <w:bookmarkStart w:id="34" w:name="_Toc49019230"/>
      <w:bookmarkStart w:id="35" w:name="_Toc2917"/>
      <w:bookmarkStart w:id="36" w:name="_Toc47262063"/>
      <w:bookmarkStart w:id="37" w:name="_Toc4466"/>
      <w:bookmarkStart w:id="38" w:name="_Toc47418725"/>
      <w:bookmarkStart w:id="39" w:name="_Toc47261879"/>
      <w:bookmarkStart w:id="40" w:name="_Toc480201003"/>
      <w:bookmarkStart w:id="41" w:name="_Toc48791229"/>
      <w:bookmarkStart w:id="42" w:name="_Toc24808"/>
      <w:bookmarkStart w:id="43" w:name="_Toc17321"/>
      <w:bookmarkStart w:id="44" w:name="_Toc48995845"/>
      <w:r>
        <w:rPr>
          <w:rFonts w:hint="eastAsia" w:ascii="宋体" w:hAnsi="宋体" w:eastAsia="宋体" w:cs="宋体"/>
          <w:b/>
          <w:color w:val="000000"/>
          <w:sz w:val="24"/>
          <w:szCs w:val="24"/>
        </w:rPr>
        <w:t>后附：</w:t>
      </w:r>
      <w:r>
        <w:rPr>
          <w:rFonts w:hint="eastAsia" w:ascii="宋体" w:hAnsi="宋体" w:eastAsia="宋体" w:cs="宋体"/>
          <w:b/>
          <w:color w:val="000000"/>
          <w:sz w:val="24"/>
          <w:szCs w:val="24"/>
          <w:lang w:val="en-US" w:eastAsia="zh-CN"/>
        </w:rPr>
        <w:t>代理</w:t>
      </w:r>
      <w:r>
        <w:rPr>
          <w:rFonts w:hint="eastAsia" w:ascii="宋体" w:hAnsi="宋体" w:eastAsia="宋体" w:cs="宋体"/>
          <w:b/>
          <w:color w:val="000000"/>
          <w:sz w:val="24"/>
          <w:szCs w:val="24"/>
        </w:rPr>
        <w:t>人身份证复印件</w:t>
      </w:r>
    </w:p>
    <w:p w14:paraId="7E2A0172">
      <w:pPr>
        <w:rPr>
          <w:rFonts w:hint="eastAsia"/>
        </w:rPr>
      </w:pPr>
      <w:r>
        <w:rPr>
          <w:rFonts w:hint="eastAsia"/>
        </w:rPr>
        <w:br w:type="page"/>
      </w:r>
    </w:p>
    <w:p w14:paraId="67C8C649">
      <w:pPr>
        <w:pStyle w:val="3"/>
        <w:bidi w:val="0"/>
        <w:rPr>
          <w:rFonts w:hint="eastAsia"/>
        </w:rPr>
      </w:pPr>
      <w:r>
        <w:rPr>
          <w:rFonts w:hint="eastAsia"/>
        </w:rPr>
        <w:t>附件</w:t>
      </w:r>
      <w:r>
        <w:rPr>
          <w:rFonts w:hint="eastAsia"/>
          <w:lang w:val="en-US" w:eastAsia="zh-CN"/>
        </w:rPr>
        <w:t>4 报价</w:t>
      </w:r>
      <w:r>
        <w:rPr>
          <w:rFonts w:hint="eastAsia"/>
        </w:rPr>
        <w:t>一览表格式</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B3FFF8F">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报价一览表</w:t>
      </w:r>
    </w:p>
    <w:p w14:paraId="3B89D94A">
      <w:pPr>
        <w:jc w:val="center"/>
        <w:rPr>
          <w:rFonts w:hint="eastAsia" w:ascii="宋体" w:hAnsi="宋体" w:eastAsia="宋体" w:cs="宋体"/>
          <w:b/>
          <w:bCs/>
          <w:color w:val="000000"/>
          <w:sz w:val="24"/>
          <w:szCs w:val="24"/>
        </w:rPr>
      </w:pPr>
    </w:p>
    <w:p w14:paraId="04CAB36D">
      <w:pPr>
        <w:rPr>
          <w:rFonts w:hint="eastAsia" w:ascii="宋体" w:hAnsi="宋体" w:eastAsia="宋体" w:cs="宋体"/>
          <w:color w:val="000000"/>
          <w:sz w:val="24"/>
          <w:szCs w:val="24"/>
        </w:rPr>
      </w:pPr>
      <w:r>
        <w:rPr>
          <w:rFonts w:hint="eastAsia" w:ascii="宋体" w:hAnsi="宋体" w:eastAsia="宋体" w:cs="宋体"/>
          <w:color w:val="000000"/>
          <w:sz w:val="24"/>
          <w:szCs w:val="24"/>
        </w:rPr>
        <w:t>投标人名称：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项目名称：</w:t>
      </w:r>
      <w:r>
        <w:rPr>
          <w:rFonts w:hint="eastAsia" w:ascii="宋体" w:hAnsi="宋体" w:eastAsia="宋体" w:cs="宋体"/>
          <w:color w:val="000000"/>
          <w:sz w:val="24"/>
          <w:szCs w:val="24"/>
          <w:u w:val="single"/>
        </w:rPr>
        <w:t xml:space="preserve">                       </w:t>
      </w:r>
    </w:p>
    <w:tbl>
      <w:tblPr>
        <w:tblStyle w:val="19"/>
        <w:tblW w:w="8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4279"/>
        <w:gridCol w:w="1882"/>
        <w:gridCol w:w="1336"/>
      </w:tblGrid>
      <w:tr w14:paraId="4F5E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0" w:hRule="atLeast"/>
        </w:trPr>
        <w:tc>
          <w:tcPr>
            <w:tcW w:w="716" w:type="dxa"/>
            <w:noWrap w:val="0"/>
            <w:vAlign w:val="center"/>
          </w:tcPr>
          <w:p w14:paraId="435A2A14">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4279" w:type="dxa"/>
            <w:noWrap w:val="0"/>
            <w:vAlign w:val="center"/>
          </w:tcPr>
          <w:p w14:paraId="1FD5CBBB">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投标总价</w:t>
            </w:r>
          </w:p>
          <w:p w14:paraId="3F1C492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1882" w:type="dxa"/>
            <w:noWrap w:val="0"/>
            <w:vAlign w:val="center"/>
          </w:tcPr>
          <w:p w14:paraId="6F900CDD">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服务时间</w:t>
            </w:r>
          </w:p>
        </w:tc>
        <w:tc>
          <w:tcPr>
            <w:tcW w:w="1336" w:type="dxa"/>
            <w:noWrap w:val="0"/>
            <w:vAlign w:val="center"/>
          </w:tcPr>
          <w:p w14:paraId="78326738">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11C5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716" w:type="dxa"/>
            <w:noWrap w:val="0"/>
            <w:vAlign w:val="center"/>
          </w:tcPr>
          <w:p w14:paraId="3CEAFABF">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4279" w:type="dxa"/>
            <w:noWrap w:val="0"/>
            <w:vAlign w:val="center"/>
          </w:tcPr>
          <w:p w14:paraId="39E03ACF">
            <w:pPr>
              <w:keepNext w:val="0"/>
              <w:keepLines w:val="0"/>
              <w:suppressLineNumbers w:val="0"/>
              <w:spacing w:before="0" w:beforeAutospacing="0" w:after="0" w:afterAutospacing="0"/>
              <w:ind w:left="0" w:right="0"/>
              <w:rPr>
                <w:rFonts w:hint="eastAsia" w:ascii="宋体" w:hAnsi="宋体" w:eastAsia="宋体" w:cs="宋体"/>
                <w:color w:val="000000"/>
                <w:sz w:val="24"/>
                <w:szCs w:val="24"/>
                <w:u w:val="single"/>
              </w:rPr>
            </w:pPr>
            <w:r>
              <w:rPr>
                <w:rFonts w:hint="eastAsia" w:ascii="宋体" w:hAnsi="宋体" w:eastAsia="宋体" w:cs="宋体"/>
                <w:color w:val="000000"/>
                <w:sz w:val="24"/>
                <w:szCs w:val="24"/>
              </w:rPr>
              <w:t>人民币：</w:t>
            </w:r>
            <w:r>
              <w:rPr>
                <w:rFonts w:hint="eastAsia" w:ascii="宋体" w:hAnsi="宋体" w:eastAsia="宋体" w:cs="宋体"/>
                <w:color w:val="000000"/>
                <w:sz w:val="24"/>
                <w:szCs w:val="24"/>
                <w:u w:val="single"/>
              </w:rPr>
              <w:t xml:space="preserve">                                        </w:t>
            </w:r>
          </w:p>
          <w:p w14:paraId="2B89AAE2">
            <w:pPr>
              <w:keepNext w:val="0"/>
              <w:keepLines w:val="0"/>
              <w:suppressLineNumbers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大写金额：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tc>
        <w:tc>
          <w:tcPr>
            <w:tcW w:w="1882" w:type="dxa"/>
            <w:noWrap w:val="0"/>
            <w:vAlign w:val="center"/>
          </w:tcPr>
          <w:p w14:paraId="143469EE">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336" w:type="dxa"/>
            <w:noWrap w:val="0"/>
            <w:vAlign w:val="center"/>
          </w:tcPr>
          <w:p w14:paraId="6D460927">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bl>
    <w:p w14:paraId="1BE74560">
      <w:pPr>
        <w:rPr>
          <w:rFonts w:hint="eastAsia" w:ascii="宋体" w:hAnsi="宋体" w:eastAsia="宋体" w:cs="宋体"/>
          <w:color w:val="000000"/>
          <w:sz w:val="24"/>
          <w:szCs w:val="24"/>
        </w:rPr>
      </w:pPr>
    </w:p>
    <w:p w14:paraId="333B7C0C">
      <w:pPr>
        <w:pStyle w:val="6"/>
        <w:spacing w:line="360" w:lineRule="auto"/>
        <w:ind w:firstLine="0"/>
        <w:rPr>
          <w:rFonts w:hint="eastAsia" w:ascii="宋体" w:hAnsi="宋体" w:eastAsia="宋体" w:cs="宋体"/>
          <w:color w:val="000000"/>
          <w:sz w:val="24"/>
          <w:szCs w:val="24"/>
          <w:lang w:val="en-US" w:eastAsia="zh-CN"/>
        </w:rPr>
      </w:pPr>
      <w:bookmarkStart w:id="45" w:name="_Toc12302"/>
      <w:bookmarkStart w:id="46" w:name="_Toc480201004"/>
      <w:bookmarkStart w:id="47" w:name="_Toc16011"/>
      <w:bookmarkStart w:id="48" w:name="_Toc21655"/>
      <w:bookmarkStart w:id="49" w:name="_Toc21253"/>
      <w:bookmarkStart w:id="50" w:name="_Toc4061"/>
      <w:bookmarkStart w:id="51" w:name="_Toc21234"/>
      <w:bookmarkStart w:id="52" w:name="_Toc47261880"/>
      <w:bookmarkStart w:id="53" w:name="_Toc48995846"/>
      <w:bookmarkStart w:id="54" w:name="_Toc47261685"/>
      <w:bookmarkStart w:id="55" w:name="_Toc49019231"/>
      <w:bookmarkStart w:id="56" w:name="_Toc47418726"/>
      <w:bookmarkStart w:id="57" w:name="_Toc48791230"/>
      <w:bookmarkStart w:id="58" w:name="_Toc47418933"/>
      <w:bookmarkStart w:id="59" w:name="_Toc47418250"/>
      <w:bookmarkStart w:id="60" w:name="_Toc47262064"/>
      <w:r>
        <w:rPr>
          <w:rFonts w:hint="eastAsia" w:ascii="宋体" w:hAnsi="宋体" w:eastAsia="宋体" w:cs="宋体"/>
          <w:color w:val="000000"/>
          <w:sz w:val="24"/>
          <w:szCs w:val="24"/>
          <w:lang w:val="en-US" w:eastAsia="zh-CN"/>
        </w:rPr>
        <w:t xml:space="preserve">响应人(盖章)：                    </w:t>
      </w:r>
    </w:p>
    <w:p w14:paraId="5CBEA05F">
      <w:pPr>
        <w:pStyle w:val="6"/>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法定代表人或代理人(签字或盖章)：                         </w:t>
      </w:r>
    </w:p>
    <w:p w14:paraId="32278F95">
      <w:pPr>
        <w:rPr>
          <w:rFonts w:hint="eastAsia" w:ascii="仿宋" w:hAnsi="仿宋" w:eastAsia="仿宋" w:cs="仿宋"/>
          <w:b/>
          <w:bCs/>
          <w:color w:val="000000"/>
          <w:sz w:val="24"/>
          <w:szCs w:val="24"/>
          <w:u w:val="single"/>
        </w:rPr>
      </w:pPr>
      <w:r>
        <w:rPr>
          <w:rFonts w:hint="eastAsia" w:ascii="仿宋" w:hAnsi="仿宋" w:eastAsia="仿宋" w:cs="仿宋"/>
          <w:color w:val="000000"/>
          <w:sz w:val="24"/>
          <w:szCs w:val="24"/>
        </w:rPr>
        <w:br w:type="page"/>
      </w:r>
      <w:bookmarkEnd w:id="45"/>
      <w:bookmarkEnd w:id="46"/>
      <w:bookmarkEnd w:id="47"/>
      <w:bookmarkEnd w:id="48"/>
      <w:bookmarkEnd w:id="49"/>
      <w:bookmarkEnd w:id="50"/>
      <w:bookmarkEnd w:id="51"/>
    </w:p>
    <w:bookmarkEnd w:id="52"/>
    <w:bookmarkEnd w:id="53"/>
    <w:bookmarkEnd w:id="54"/>
    <w:bookmarkEnd w:id="55"/>
    <w:bookmarkEnd w:id="56"/>
    <w:bookmarkEnd w:id="57"/>
    <w:bookmarkEnd w:id="58"/>
    <w:bookmarkEnd w:id="59"/>
    <w:bookmarkEnd w:id="60"/>
    <w:p w14:paraId="1C03A84A">
      <w:pPr>
        <w:pStyle w:val="3"/>
        <w:bidi w:val="0"/>
        <w:rPr>
          <w:rFonts w:hint="eastAsia" w:ascii="仿宋" w:hAnsi="仿宋" w:eastAsia="仿宋" w:cs="仿宋"/>
          <w:b/>
          <w:bCs/>
          <w:sz w:val="24"/>
          <w:szCs w:val="24"/>
        </w:rPr>
      </w:pPr>
      <w:bookmarkStart w:id="61" w:name="_Toc28932"/>
      <w:bookmarkStart w:id="62" w:name="_Toc17385"/>
      <w:bookmarkStart w:id="63" w:name="_Toc4414"/>
      <w:bookmarkStart w:id="64" w:name="_Toc316229706"/>
      <w:bookmarkStart w:id="65" w:name="_Toc4724"/>
      <w:bookmarkStart w:id="66" w:name="_Toc480201018"/>
      <w:bookmarkStart w:id="67" w:name="_Toc10109"/>
      <w:bookmarkStart w:id="68" w:name="_Toc29673"/>
      <w:bookmarkStart w:id="69" w:name="_Toc299954003"/>
      <w:bookmarkStart w:id="70" w:name="_Toc23673"/>
      <w:bookmarkStart w:id="71" w:name="_Toc47261688"/>
      <w:bookmarkStart w:id="72" w:name="_Toc5977"/>
      <w:bookmarkStart w:id="73" w:name="_Toc31373"/>
      <w:bookmarkStart w:id="74" w:name="_Toc48995849"/>
      <w:bookmarkStart w:id="75" w:name="_Toc48791233"/>
      <w:bookmarkStart w:id="76" w:name="_Toc88466046"/>
      <w:bookmarkStart w:id="77" w:name="_Toc480201010"/>
      <w:bookmarkStart w:id="78" w:name="_Toc47262067"/>
      <w:bookmarkStart w:id="79" w:name="_Toc47418253"/>
      <w:bookmarkStart w:id="80" w:name="_Toc47418729"/>
      <w:bookmarkStart w:id="81" w:name="_Toc47418936"/>
      <w:bookmarkStart w:id="82" w:name="_Toc21930"/>
      <w:bookmarkStart w:id="83" w:name="_Toc49019234"/>
      <w:bookmarkStart w:id="84" w:name="_Toc47261883"/>
      <w:bookmarkStart w:id="85" w:name="_Toc22913"/>
      <w:bookmarkStart w:id="86" w:name="_Toc22622"/>
      <w:r>
        <w:rPr>
          <w:rFonts w:hint="eastAsia"/>
          <w:lang w:val="en-US" w:eastAsia="zh-CN"/>
        </w:rPr>
        <w:t>附件5 类似项目情况表</w:t>
      </w:r>
      <w:bookmarkEnd w:id="61"/>
      <w:bookmarkEnd w:id="62"/>
      <w:bookmarkEnd w:id="63"/>
      <w:bookmarkEnd w:id="64"/>
      <w:bookmarkEnd w:id="65"/>
      <w:bookmarkEnd w:id="66"/>
      <w:bookmarkEnd w:id="67"/>
      <w:bookmarkEnd w:id="68"/>
      <w:bookmarkEnd w:id="69"/>
    </w:p>
    <w:p w14:paraId="21E2FD77">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类似项目情况表</w:t>
      </w:r>
    </w:p>
    <w:p w14:paraId="36FED0A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w:t>
      </w:r>
      <w:r>
        <w:rPr>
          <w:rFonts w:hint="eastAsia" w:ascii="仿宋" w:hAnsi="仿宋" w:eastAsia="仿宋" w:cs="仿宋"/>
          <w:sz w:val="24"/>
          <w:szCs w:val="24"/>
          <w:u w:val="single"/>
        </w:rPr>
        <w:t xml:space="preserve">             </w:t>
      </w:r>
      <w:r>
        <w:rPr>
          <w:rFonts w:hint="eastAsia" w:ascii="仿宋" w:hAnsi="仿宋" w:eastAsia="仿宋" w:cs="仿宋"/>
          <w:b/>
          <w:bCs/>
          <w:sz w:val="24"/>
          <w:szCs w:val="24"/>
          <w:u w:val="single"/>
        </w:rPr>
        <w:t xml:space="preserve">        </w:t>
      </w:r>
    </w:p>
    <w:tbl>
      <w:tblPr>
        <w:tblStyle w:val="1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407"/>
        <w:gridCol w:w="1709"/>
        <w:gridCol w:w="1830"/>
        <w:gridCol w:w="1290"/>
      </w:tblGrid>
      <w:tr w14:paraId="7F8A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1442" w:type="dxa"/>
            <w:tcBorders>
              <w:bottom w:val="single" w:color="auto" w:sz="4" w:space="0"/>
              <w:right w:val="single" w:color="auto" w:sz="4" w:space="0"/>
            </w:tcBorders>
            <w:noWrap w:val="0"/>
            <w:vAlign w:val="center"/>
          </w:tcPr>
          <w:p w14:paraId="5F06B63A">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使用单位</w:t>
            </w:r>
          </w:p>
        </w:tc>
        <w:tc>
          <w:tcPr>
            <w:tcW w:w="2407" w:type="dxa"/>
            <w:tcBorders>
              <w:left w:val="single" w:color="auto" w:sz="4" w:space="0"/>
              <w:bottom w:val="single" w:color="auto" w:sz="4" w:space="0"/>
              <w:right w:val="single" w:color="auto" w:sz="4" w:space="0"/>
            </w:tcBorders>
            <w:noWrap w:val="0"/>
            <w:vAlign w:val="center"/>
          </w:tcPr>
          <w:p w14:paraId="0C841A53">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项目名称及数量</w:t>
            </w:r>
          </w:p>
        </w:tc>
        <w:tc>
          <w:tcPr>
            <w:tcW w:w="1709" w:type="dxa"/>
            <w:tcBorders>
              <w:left w:val="single" w:color="auto" w:sz="4" w:space="0"/>
              <w:bottom w:val="single" w:color="auto" w:sz="4" w:space="0"/>
              <w:right w:val="single" w:color="auto" w:sz="4" w:space="0"/>
            </w:tcBorders>
            <w:noWrap w:val="0"/>
            <w:vAlign w:val="center"/>
          </w:tcPr>
          <w:p w14:paraId="7F53A52B">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签订日期</w:t>
            </w:r>
          </w:p>
        </w:tc>
        <w:tc>
          <w:tcPr>
            <w:tcW w:w="1830" w:type="dxa"/>
            <w:tcBorders>
              <w:left w:val="single" w:color="auto" w:sz="4" w:space="0"/>
              <w:bottom w:val="single" w:color="auto" w:sz="4" w:space="0"/>
              <w:right w:val="single" w:color="auto" w:sz="4" w:space="0"/>
            </w:tcBorders>
            <w:noWrap w:val="0"/>
            <w:vAlign w:val="center"/>
          </w:tcPr>
          <w:p w14:paraId="5AE52ECD">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合同金额</w:t>
            </w:r>
          </w:p>
          <w:p w14:paraId="554B3E60">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（万元）</w:t>
            </w:r>
          </w:p>
        </w:tc>
        <w:tc>
          <w:tcPr>
            <w:tcW w:w="1290" w:type="dxa"/>
            <w:tcBorders>
              <w:left w:val="single" w:color="auto" w:sz="4" w:space="0"/>
              <w:bottom w:val="single" w:color="auto" w:sz="4" w:space="0"/>
            </w:tcBorders>
            <w:noWrap w:val="0"/>
            <w:vAlign w:val="center"/>
          </w:tcPr>
          <w:p w14:paraId="264CE137">
            <w:pPr>
              <w:keepNext w:val="0"/>
              <w:keepLines w:val="0"/>
              <w:suppressLineNumbers w:val="0"/>
              <w:snapToGrid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证明人及联系电话</w:t>
            </w:r>
          </w:p>
        </w:tc>
      </w:tr>
      <w:tr w14:paraId="432F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02F1586B">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10B166B6">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0501F1E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5654DFBB">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1384A401">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455C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11717A8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75AC2946">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54BA9002">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1D645713">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608FCC09">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3543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21BCD4BD">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1DD61B29">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1FBD233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4A67184B">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0E7B0A65">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64BB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2742B540">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21BD4C2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6E0B5705">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08E9D3DA">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76185C87">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r w14:paraId="02A2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42" w:type="dxa"/>
            <w:tcBorders>
              <w:top w:val="single" w:color="auto" w:sz="4" w:space="0"/>
              <w:bottom w:val="single" w:color="auto" w:sz="4" w:space="0"/>
              <w:right w:val="single" w:color="auto" w:sz="4" w:space="0"/>
            </w:tcBorders>
            <w:noWrap w:val="0"/>
            <w:vAlign w:val="top"/>
          </w:tcPr>
          <w:p w14:paraId="068290CE">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2407" w:type="dxa"/>
            <w:tcBorders>
              <w:top w:val="single" w:color="auto" w:sz="4" w:space="0"/>
              <w:left w:val="single" w:color="auto" w:sz="4" w:space="0"/>
              <w:bottom w:val="single" w:color="auto" w:sz="4" w:space="0"/>
              <w:right w:val="single" w:color="auto" w:sz="4" w:space="0"/>
            </w:tcBorders>
            <w:noWrap w:val="0"/>
            <w:vAlign w:val="top"/>
          </w:tcPr>
          <w:p w14:paraId="00E38E2C">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709" w:type="dxa"/>
            <w:tcBorders>
              <w:top w:val="single" w:color="auto" w:sz="4" w:space="0"/>
              <w:left w:val="single" w:color="auto" w:sz="4" w:space="0"/>
              <w:bottom w:val="single" w:color="auto" w:sz="4" w:space="0"/>
              <w:right w:val="single" w:color="auto" w:sz="4" w:space="0"/>
            </w:tcBorders>
            <w:noWrap w:val="0"/>
            <w:vAlign w:val="top"/>
          </w:tcPr>
          <w:p w14:paraId="25C50B55">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3BAAC63C">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c>
          <w:tcPr>
            <w:tcW w:w="1290" w:type="dxa"/>
            <w:tcBorders>
              <w:top w:val="single" w:color="auto" w:sz="4" w:space="0"/>
              <w:left w:val="single" w:color="auto" w:sz="4" w:space="0"/>
              <w:bottom w:val="single" w:color="auto" w:sz="4" w:space="0"/>
            </w:tcBorders>
            <w:noWrap w:val="0"/>
            <w:vAlign w:val="top"/>
          </w:tcPr>
          <w:p w14:paraId="142C3EF2">
            <w:pPr>
              <w:keepNext w:val="0"/>
              <w:keepLines w:val="0"/>
              <w:suppressLineNumbers w:val="0"/>
              <w:spacing w:before="0" w:beforeAutospacing="0" w:after="0" w:afterAutospacing="0" w:line="360" w:lineRule="auto"/>
              <w:ind w:left="0" w:right="0"/>
              <w:rPr>
                <w:rFonts w:hint="eastAsia" w:ascii="仿宋" w:hAnsi="仿宋" w:eastAsia="仿宋" w:cs="仿宋"/>
                <w:sz w:val="24"/>
                <w:szCs w:val="24"/>
              </w:rPr>
            </w:pPr>
          </w:p>
        </w:tc>
      </w:tr>
    </w:tbl>
    <w:p w14:paraId="0C3E2BE8">
      <w:pPr>
        <w:pStyle w:val="8"/>
        <w:spacing w:before="240" w:after="240"/>
        <w:ind w:left="422" w:hanging="482" w:hangingChars="200"/>
        <w:rPr>
          <w:rFonts w:hint="eastAsia" w:ascii="仿宋" w:hAnsi="仿宋" w:eastAsia="仿宋" w:cs="仿宋"/>
          <w:b/>
          <w:sz w:val="24"/>
          <w:szCs w:val="24"/>
        </w:rPr>
      </w:pPr>
      <w:r>
        <w:rPr>
          <w:rFonts w:hint="eastAsia" w:ascii="仿宋" w:hAnsi="仿宋" w:eastAsia="仿宋" w:cs="仿宋"/>
          <w:b/>
          <w:sz w:val="24"/>
          <w:szCs w:val="24"/>
        </w:rPr>
        <w:t>注：本表后应附合同复印件（加盖公章）</w:t>
      </w:r>
    </w:p>
    <w:p w14:paraId="1BF07A2F">
      <w:pPr>
        <w:snapToGrid w:val="0"/>
        <w:spacing w:line="360" w:lineRule="auto"/>
        <w:ind w:right="-21" w:rightChars="-10"/>
        <w:rPr>
          <w:rFonts w:hint="eastAsia" w:ascii="仿宋" w:hAnsi="仿宋" w:eastAsia="仿宋" w:cs="仿宋"/>
          <w:sz w:val="24"/>
          <w:szCs w:val="24"/>
        </w:rPr>
      </w:pPr>
      <w:r>
        <w:rPr>
          <w:rFonts w:hint="eastAsia" w:ascii="仿宋" w:hAnsi="仿宋" w:eastAsia="仿宋" w:cs="仿宋"/>
          <w:sz w:val="24"/>
          <w:szCs w:val="24"/>
        </w:rPr>
        <w:t>响应人：（盖章）</w:t>
      </w:r>
    </w:p>
    <w:p w14:paraId="2EBC267E">
      <w:pPr>
        <w:snapToGrid w:val="0"/>
        <w:spacing w:line="360" w:lineRule="auto"/>
        <w:ind w:right="-10"/>
        <w:rPr>
          <w:rFonts w:hint="eastAsia" w:ascii="仿宋" w:hAnsi="仿宋" w:eastAsia="仿宋" w:cs="仿宋"/>
          <w:sz w:val="24"/>
          <w:szCs w:val="24"/>
        </w:rPr>
      </w:pPr>
      <w:r>
        <w:rPr>
          <w:rFonts w:hint="eastAsia" w:ascii="仿宋" w:hAnsi="仿宋" w:eastAsia="仿宋" w:cs="仿宋"/>
          <w:sz w:val="24"/>
          <w:szCs w:val="24"/>
        </w:rPr>
        <w:t>法定代表人或代理人(签字或盖章)：</w:t>
      </w:r>
    </w:p>
    <w:p w14:paraId="359258F5">
      <w:pPr>
        <w:snapToGrid w:val="0"/>
        <w:spacing w:line="360" w:lineRule="auto"/>
        <w:ind w:right="-10"/>
        <w:rPr>
          <w:rFonts w:hint="eastAsia" w:ascii="仿宋" w:hAnsi="仿宋" w:eastAsia="仿宋" w:cs="仿宋"/>
          <w:sz w:val="24"/>
          <w:szCs w:val="24"/>
        </w:rPr>
      </w:pPr>
      <w:r>
        <w:rPr>
          <w:rFonts w:hint="eastAsia" w:ascii="仿宋" w:hAnsi="仿宋" w:eastAsia="仿宋" w:cs="仿宋"/>
          <w:sz w:val="24"/>
          <w:szCs w:val="24"/>
        </w:rPr>
        <w:t>日期：</w:t>
      </w:r>
    </w:p>
    <w:p w14:paraId="10E8C8BB">
      <w:pPr>
        <w:rPr>
          <w:rFonts w:hint="eastAsia"/>
        </w:rPr>
      </w:pPr>
      <w:r>
        <w:rPr>
          <w:rFonts w:hint="eastAsia"/>
        </w:rPr>
        <w:br w:type="page"/>
      </w:r>
    </w:p>
    <w:p w14:paraId="0E04D617">
      <w:pPr>
        <w:pStyle w:val="3"/>
        <w:bidi w:val="0"/>
      </w:pPr>
      <w:r>
        <w:rPr>
          <w:rFonts w:hint="eastAsia"/>
        </w:rPr>
        <w:t>附件</w:t>
      </w:r>
      <w:r>
        <w:rPr>
          <w:rFonts w:hint="eastAsia"/>
          <w:lang w:val="en-US" w:eastAsia="zh-CN"/>
        </w:rPr>
        <w:t xml:space="preserve">6 </w:t>
      </w:r>
      <w:r>
        <w:rPr>
          <w:rFonts w:hint="eastAsia"/>
        </w:rPr>
        <w:t>采购需求承诺函</w:t>
      </w:r>
    </w:p>
    <w:p w14:paraId="30B510CA">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采购需求承诺函</w:t>
      </w:r>
    </w:p>
    <w:p w14:paraId="5AA97539">
      <w:pPr>
        <w:pStyle w:val="31"/>
        <w:spacing w:after="200" w:line="500" w:lineRule="exact"/>
        <w:rPr>
          <w:rFonts w:ascii="宋体" w:hAnsi="宋体" w:eastAsia="宋体"/>
          <w:b w:val="0"/>
          <w:bCs/>
          <w:sz w:val="24"/>
          <w:szCs w:val="24"/>
          <w:highlight w:val="none"/>
        </w:rPr>
      </w:pPr>
      <w:r>
        <w:rPr>
          <w:rFonts w:hint="eastAsia" w:ascii="宋体" w:hAnsi="宋体" w:eastAsia="宋体"/>
          <w:b w:val="0"/>
          <w:bCs/>
          <w:sz w:val="24"/>
          <w:szCs w:val="24"/>
          <w:highlight w:val="none"/>
        </w:rPr>
        <w:t>南京中医药大学</w:t>
      </w:r>
      <w:r>
        <w:rPr>
          <w:rFonts w:hint="eastAsia" w:ascii="宋体" w:hAnsi="宋体" w:eastAsia="宋体"/>
          <w:b w:val="0"/>
          <w:bCs/>
          <w:sz w:val="24"/>
          <w:szCs w:val="24"/>
          <w:highlight w:val="none"/>
          <w:lang w:val="en-US" w:eastAsia="zh-CN"/>
        </w:rPr>
        <w:t>泰州校区</w:t>
      </w:r>
      <w:r>
        <w:rPr>
          <w:rFonts w:hint="eastAsia" w:ascii="宋体" w:hAnsi="宋体" w:eastAsia="宋体"/>
          <w:b w:val="0"/>
          <w:bCs/>
          <w:sz w:val="24"/>
          <w:szCs w:val="24"/>
          <w:highlight w:val="none"/>
        </w:rPr>
        <w:t>：</w:t>
      </w:r>
    </w:p>
    <w:p w14:paraId="5B166027">
      <w:pPr>
        <w:pStyle w:val="31"/>
        <w:autoSpaceDE w:val="0"/>
        <w:autoSpaceDN w:val="0"/>
        <w:spacing w:after="200" w:line="500" w:lineRule="exact"/>
        <w:ind w:firstLine="480" w:firstLineChars="200"/>
        <w:rPr>
          <w:rFonts w:ascii="宋体" w:hAnsi="宋体" w:eastAsia="宋体"/>
          <w:b w:val="0"/>
          <w:bCs/>
          <w:sz w:val="24"/>
          <w:szCs w:val="24"/>
        </w:rPr>
      </w:pPr>
      <w:r>
        <w:rPr>
          <w:rFonts w:hint="eastAsia" w:ascii="宋体" w:hAnsi="宋体" w:eastAsia="宋体"/>
          <w:b w:val="0"/>
          <w:bCs/>
          <w:sz w:val="24"/>
          <w:szCs w:val="24"/>
        </w:rPr>
        <w:t>根据号遴选文件相关要求，承诺如下：</w:t>
      </w:r>
    </w:p>
    <w:p w14:paraId="526AEE1D">
      <w:pPr>
        <w:pStyle w:val="32"/>
        <w:autoSpaceDE w:val="0"/>
        <w:autoSpaceDN w:val="0"/>
        <w:spacing w:after="200" w:line="560" w:lineRule="exact"/>
        <w:ind w:firstLine="480" w:firstLineChars="200"/>
        <w:rPr>
          <w:rFonts w:ascii="宋体" w:hAnsi="宋体"/>
          <w:sz w:val="24"/>
          <w:szCs w:val="24"/>
        </w:rPr>
      </w:pPr>
      <w:r>
        <w:rPr>
          <w:rFonts w:hint="eastAsia" w:ascii="宋体" w:hAnsi="宋体"/>
          <w:sz w:val="24"/>
          <w:szCs w:val="24"/>
        </w:rPr>
        <w:t>完全响应本项目采购需求，如我单位成交，将按照响应内容进行履约。如我单位响应文件的响应方案优于采购需求，将按响应文件履约。</w:t>
      </w:r>
    </w:p>
    <w:p w14:paraId="46CF9505">
      <w:pPr>
        <w:pStyle w:val="31"/>
        <w:spacing w:after="200" w:line="220" w:lineRule="atLeast"/>
        <w:rPr>
          <w:rFonts w:ascii="宋体" w:hAnsi="宋体" w:eastAsia="宋体"/>
          <w:sz w:val="24"/>
          <w:szCs w:val="24"/>
        </w:rPr>
      </w:pPr>
    </w:p>
    <w:p w14:paraId="771CF557">
      <w:pPr>
        <w:pStyle w:val="31"/>
        <w:spacing w:after="200" w:line="220" w:lineRule="atLeast"/>
        <w:ind w:firstLine="4080" w:firstLineChars="1700"/>
        <w:rPr>
          <w:rFonts w:ascii="宋体" w:hAnsi="宋体" w:eastAsia="宋体"/>
          <w:b w:val="0"/>
          <w:bCs/>
          <w:sz w:val="24"/>
          <w:szCs w:val="24"/>
          <w:u w:val="single"/>
        </w:rPr>
      </w:pPr>
      <w:r>
        <w:rPr>
          <w:rFonts w:hint="eastAsia" w:ascii="宋体" w:hAnsi="宋体" w:eastAsia="宋体"/>
          <w:b w:val="0"/>
          <w:bCs/>
          <w:sz w:val="24"/>
          <w:szCs w:val="24"/>
        </w:rPr>
        <w:t>供应商公章：</w:t>
      </w:r>
    </w:p>
    <w:p w14:paraId="2D67E1F6">
      <w:pPr>
        <w:ind w:firstLine="4080" w:firstLineChars="1700"/>
        <w:rPr>
          <w:sz w:val="24"/>
          <w:szCs w:val="24"/>
        </w:rPr>
      </w:pPr>
      <w:r>
        <w:rPr>
          <w:rFonts w:hint="eastAsia" w:ascii="宋体" w:hAnsi="宋体"/>
          <w:bCs/>
          <w:sz w:val="24"/>
          <w:szCs w:val="24"/>
        </w:rPr>
        <w:t>202</w:t>
      </w:r>
      <w:r>
        <w:rPr>
          <w:rFonts w:ascii="宋体" w:hAnsi="宋体"/>
          <w:bCs/>
          <w:sz w:val="24"/>
          <w:szCs w:val="24"/>
        </w:rPr>
        <w:t>5</w:t>
      </w:r>
      <w:r>
        <w:rPr>
          <w:rFonts w:hint="eastAsia" w:ascii="宋体" w:hAnsi="宋体"/>
          <w:bCs/>
          <w:sz w:val="24"/>
          <w:szCs w:val="24"/>
        </w:rPr>
        <w:t>年   月   日</w:t>
      </w:r>
    </w:p>
    <w:p w14:paraId="7AA7B5D2">
      <w:pPr>
        <w:widowControl/>
        <w:jc w:val="left"/>
        <w:rPr>
          <w:rFonts w:ascii="Verdana" w:hAnsi="Verdana"/>
        </w:rPr>
      </w:pPr>
    </w:p>
    <w:p w14:paraId="5D5F8155">
      <w:pPr>
        <w:pStyle w:val="10"/>
        <w:rPr>
          <w:rFonts w:ascii="Verdana" w:hAnsi="Verdana"/>
        </w:rPr>
      </w:pPr>
    </w:p>
    <w:p w14:paraId="721D8800">
      <w:pPr>
        <w:rPr>
          <w:rFonts w:ascii="Verdana" w:hAnsi="Verdana"/>
        </w:rPr>
      </w:pPr>
    </w:p>
    <w:p w14:paraId="4B020AED">
      <w:pPr>
        <w:pStyle w:val="10"/>
        <w:rPr>
          <w:rFonts w:ascii="Verdana" w:hAnsi="Verdana"/>
        </w:rPr>
      </w:pPr>
    </w:p>
    <w:p w14:paraId="04C49A7C">
      <w:pPr>
        <w:rPr>
          <w:rFonts w:ascii="Verdana" w:hAnsi="Verdana"/>
        </w:rPr>
      </w:pPr>
    </w:p>
    <w:p w14:paraId="350DF80F">
      <w:pPr>
        <w:pStyle w:val="10"/>
        <w:rPr>
          <w:rFonts w:ascii="Verdana" w:hAnsi="Verdana"/>
        </w:rPr>
      </w:pPr>
    </w:p>
    <w:p w14:paraId="5E7037E3">
      <w:pPr>
        <w:rPr>
          <w:rFonts w:ascii="Verdana" w:hAnsi="Verdana"/>
        </w:rPr>
      </w:pPr>
    </w:p>
    <w:p w14:paraId="59DD6C8E">
      <w:pPr>
        <w:pStyle w:val="10"/>
        <w:rPr>
          <w:rFonts w:ascii="Verdana" w:hAnsi="Verdana"/>
        </w:rPr>
      </w:pPr>
    </w:p>
    <w:p w14:paraId="44E0C2EC">
      <w:pPr>
        <w:rPr>
          <w:rFonts w:ascii="Verdana" w:hAnsi="Verdana"/>
        </w:rPr>
      </w:pPr>
    </w:p>
    <w:p w14:paraId="5E5AE623">
      <w:pPr>
        <w:pStyle w:val="10"/>
        <w:rPr>
          <w:rFonts w:ascii="Verdana" w:hAnsi="Verdana"/>
        </w:rPr>
      </w:pPr>
    </w:p>
    <w:p w14:paraId="310D7F54">
      <w:pPr>
        <w:rPr>
          <w:rFonts w:ascii="Verdana" w:hAnsi="Verdana"/>
        </w:rPr>
      </w:pPr>
    </w:p>
    <w:p w14:paraId="371D2805">
      <w:pPr>
        <w:pStyle w:val="10"/>
        <w:rPr>
          <w:rFonts w:ascii="Verdana" w:hAnsi="Verdana"/>
        </w:rPr>
      </w:pPr>
    </w:p>
    <w:p w14:paraId="1B70C3DD">
      <w:pPr>
        <w:rPr>
          <w:rFonts w:ascii="Verdana" w:hAnsi="Verdana"/>
        </w:rPr>
      </w:pPr>
    </w:p>
    <w:p w14:paraId="4EAA0177">
      <w:pPr>
        <w:pStyle w:val="10"/>
        <w:rPr>
          <w:rFonts w:ascii="Verdana" w:hAnsi="Verdana"/>
        </w:rPr>
      </w:pPr>
    </w:p>
    <w:p w14:paraId="5FFF9A86">
      <w:pPr>
        <w:rPr>
          <w:rFonts w:ascii="Verdana" w:hAnsi="Verdana"/>
        </w:rPr>
      </w:pPr>
    </w:p>
    <w:p w14:paraId="7B4C29C1">
      <w:pPr>
        <w:pStyle w:val="10"/>
        <w:rPr>
          <w:rFonts w:ascii="Verdana" w:hAnsi="Verdana"/>
        </w:rPr>
      </w:pPr>
    </w:p>
    <w:p w14:paraId="26DA41D5">
      <w:pPr>
        <w:rPr>
          <w:rFonts w:ascii="Verdana" w:hAnsi="Verdana"/>
        </w:rPr>
      </w:pPr>
    </w:p>
    <w:p w14:paraId="4E46A155">
      <w:pPr>
        <w:rPr>
          <w:rFonts w:hint="eastAsia"/>
          <w:lang w:val="en-US" w:eastAsia="zh-CN"/>
        </w:rPr>
      </w:pPr>
      <w:r>
        <w:rPr>
          <w:rFonts w:hint="eastAsia"/>
          <w:lang w:val="en-US" w:eastAsia="zh-CN"/>
        </w:rPr>
        <w:br w:type="page"/>
      </w:r>
    </w:p>
    <w:p w14:paraId="0BB93F3E">
      <w:pPr>
        <w:pStyle w:val="3"/>
        <w:bidi w:val="0"/>
        <w:rPr>
          <w:rFonts w:hint="default"/>
          <w:lang w:val="en-US" w:eastAsia="zh-CN"/>
        </w:rPr>
      </w:pPr>
      <w:r>
        <w:rPr>
          <w:rFonts w:hint="eastAsia"/>
          <w:lang w:val="en-US" w:eastAsia="zh-CN"/>
        </w:rPr>
        <w:t>附件7 廉洁诚信承诺书</w:t>
      </w:r>
    </w:p>
    <w:p w14:paraId="03FBB149">
      <w:pPr>
        <w:spacing w:line="360" w:lineRule="auto"/>
        <w:jc w:val="center"/>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廉洁诚信承诺书</w:t>
      </w:r>
    </w:p>
    <w:p w14:paraId="0F473482">
      <w:pPr>
        <w:spacing w:line="360" w:lineRule="auto"/>
        <w:ind w:firstLine="420"/>
        <w:rPr>
          <w:rFonts w:hint="eastAsia"/>
          <w:sz w:val="24"/>
          <w:szCs w:val="24"/>
        </w:rPr>
      </w:pPr>
      <w:r>
        <w:rPr>
          <w:rFonts w:hint="eastAsia"/>
          <w:sz w:val="24"/>
          <w:szCs w:val="24"/>
        </w:rPr>
        <w:t>我公司决定参加</w:t>
      </w:r>
      <w:r>
        <w:rPr>
          <w:rFonts w:hint="eastAsia"/>
          <w:sz w:val="24"/>
          <w:szCs w:val="24"/>
          <w:u w:val="single"/>
        </w:rPr>
        <w:t xml:space="preserve">                            </w:t>
      </w:r>
      <w:r>
        <w:rPr>
          <w:rFonts w:hint="eastAsia"/>
          <w:sz w:val="24"/>
          <w:szCs w:val="24"/>
        </w:rPr>
        <w:t>项目采购。为维护公平竞争的市场秩序，促进廉洁从业.诚实守信，特承诺如下：</w:t>
      </w:r>
    </w:p>
    <w:p w14:paraId="1A603E36">
      <w:pPr>
        <w:spacing w:line="360" w:lineRule="auto"/>
        <w:ind w:firstLine="480" w:firstLineChars="200"/>
        <w:rPr>
          <w:rFonts w:hint="eastAsia"/>
          <w:sz w:val="24"/>
          <w:szCs w:val="24"/>
        </w:rPr>
      </w:pPr>
      <w:r>
        <w:rPr>
          <w:rFonts w:hint="eastAsia"/>
          <w:sz w:val="24"/>
          <w:szCs w:val="24"/>
        </w:rPr>
        <w:t>一、严格遵守《中华人民共和国招标投标法》、《中华人民共和国政府采购法》等法律法规。决不发生以下行为：</w:t>
      </w:r>
    </w:p>
    <w:p w14:paraId="61042EBE">
      <w:pPr>
        <w:spacing w:line="360" w:lineRule="auto"/>
        <w:ind w:firstLine="480" w:firstLineChars="200"/>
        <w:rPr>
          <w:rFonts w:hint="eastAsia"/>
          <w:sz w:val="24"/>
          <w:szCs w:val="24"/>
        </w:rPr>
      </w:pPr>
      <w:r>
        <w:rPr>
          <w:rFonts w:hint="eastAsia"/>
          <w:sz w:val="24"/>
          <w:szCs w:val="24"/>
        </w:rPr>
        <w:t>1、以他人名义响应；出借资质，允许其他单位或个人使用本单位资质响应；</w:t>
      </w:r>
    </w:p>
    <w:p w14:paraId="50E4AEFA">
      <w:pPr>
        <w:spacing w:line="360" w:lineRule="auto"/>
        <w:ind w:firstLine="480" w:firstLineChars="200"/>
        <w:rPr>
          <w:rFonts w:hint="eastAsia"/>
          <w:sz w:val="24"/>
          <w:szCs w:val="24"/>
        </w:rPr>
      </w:pPr>
      <w:r>
        <w:rPr>
          <w:rFonts w:hint="eastAsia"/>
          <w:sz w:val="24"/>
          <w:szCs w:val="24"/>
        </w:rPr>
        <w:t>2、提供虚假材料，或以其他方式弄虚作假骗取成交；</w:t>
      </w:r>
    </w:p>
    <w:p w14:paraId="1D016B8F">
      <w:pPr>
        <w:spacing w:line="360" w:lineRule="auto"/>
        <w:ind w:firstLine="480" w:firstLineChars="200"/>
        <w:rPr>
          <w:rFonts w:hint="eastAsia"/>
          <w:sz w:val="24"/>
          <w:szCs w:val="24"/>
        </w:rPr>
      </w:pPr>
      <w:r>
        <w:rPr>
          <w:rFonts w:hint="eastAsia"/>
          <w:sz w:val="24"/>
          <w:szCs w:val="24"/>
        </w:rPr>
        <w:t>3、与采购人或者其他响应人相互串通响应；</w:t>
      </w:r>
    </w:p>
    <w:p w14:paraId="768743EF">
      <w:pPr>
        <w:spacing w:line="360" w:lineRule="auto"/>
        <w:ind w:firstLine="480" w:firstLineChars="200"/>
        <w:rPr>
          <w:rFonts w:hint="eastAsia"/>
          <w:sz w:val="24"/>
          <w:szCs w:val="24"/>
        </w:rPr>
      </w:pPr>
      <w:r>
        <w:rPr>
          <w:rFonts w:hint="eastAsia"/>
          <w:sz w:val="24"/>
          <w:szCs w:val="24"/>
        </w:rPr>
        <w:t>4、成交后将项目转包，或违法分包；</w:t>
      </w:r>
    </w:p>
    <w:p w14:paraId="200EA595">
      <w:pPr>
        <w:spacing w:line="360" w:lineRule="auto"/>
        <w:ind w:firstLine="480" w:firstLineChars="200"/>
        <w:rPr>
          <w:rFonts w:hint="eastAsia"/>
          <w:sz w:val="24"/>
          <w:szCs w:val="24"/>
        </w:rPr>
      </w:pPr>
      <w:r>
        <w:rPr>
          <w:rFonts w:hint="eastAsia"/>
          <w:sz w:val="24"/>
          <w:szCs w:val="24"/>
        </w:rPr>
        <w:t>5、成交后与采购人签订背离响应文件及合同实质性内容的私下协议；</w:t>
      </w:r>
    </w:p>
    <w:p w14:paraId="2AB09568">
      <w:pPr>
        <w:spacing w:line="360" w:lineRule="auto"/>
        <w:ind w:firstLine="480" w:firstLineChars="200"/>
        <w:rPr>
          <w:rFonts w:hint="eastAsia"/>
          <w:sz w:val="24"/>
          <w:szCs w:val="24"/>
        </w:rPr>
      </w:pPr>
      <w:r>
        <w:rPr>
          <w:rFonts w:hint="eastAsia"/>
          <w:sz w:val="24"/>
          <w:szCs w:val="24"/>
        </w:rPr>
        <w:t>6、其他违反招标投标、政府采购等法律法规的行为。</w:t>
      </w:r>
    </w:p>
    <w:p w14:paraId="4C6DD07B">
      <w:pPr>
        <w:spacing w:line="360" w:lineRule="auto"/>
        <w:ind w:firstLine="480" w:firstLineChars="200"/>
        <w:rPr>
          <w:rFonts w:hint="eastAsia"/>
          <w:sz w:val="24"/>
          <w:szCs w:val="24"/>
        </w:rPr>
      </w:pPr>
      <w:r>
        <w:rPr>
          <w:rFonts w:hint="eastAsia"/>
          <w:sz w:val="24"/>
          <w:szCs w:val="24"/>
        </w:rPr>
        <w:t>二、不以任何理由给予采购人、主管部门、相关单位及其工作人员、专家评委以下好处：</w:t>
      </w:r>
    </w:p>
    <w:p w14:paraId="3EEA569C">
      <w:pPr>
        <w:spacing w:line="360" w:lineRule="auto"/>
        <w:ind w:firstLine="480" w:firstLineChars="200"/>
        <w:rPr>
          <w:rFonts w:hint="eastAsia"/>
          <w:sz w:val="24"/>
          <w:szCs w:val="24"/>
        </w:rPr>
      </w:pPr>
      <w:r>
        <w:rPr>
          <w:rFonts w:hint="eastAsia"/>
          <w:sz w:val="24"/>
          <w:szCs w:val="24"/>
        </w:rPr>
        <w:t>1、赠送礼金、有价证券、贵重物品，或给予回扣、感谢费、劳务费等各种名目的经费；</w:t>
      </w:r>
    </w:p>
    <w:p w14:paraId="20AFCD7A">
      <w:pPr>
        <w:spacing w:line="360" w:lineRule="auto"/>
        <w:ind w:firstLine="480" w:firstLineChars="200"/>
        <w:rPr>
          <w:rFonts w:hint="eastAsia"/>
          <w:sz w:val="24"/>
          <w:szCs w:val="24"/>
        </w:rPr>
      </w:pPr>
      <w:r>
        <w:rPr>
          <w:rFonts w:hint="eastAsia"/>
          <w:sz w:val="24"/>
          <w:szCs w:val="24"/>
        </w:rPr>
        <w:t>2、报销应由上述单位、部门或个人支付的费用；</w:t>
      </w:r>
    </w:p>
    <w:p w14:paraId="2D592499">
      <w:pPr>
        <w:spacing w:line="360" w:lineRule="auto"/>
        <w:ind w:firstLine="480" w:firstLineChars="200"/>
        <w:rPr>
          <w:rFonts w:hint="eastAsia"/>
          <w:sz w:val="24"/>
          <w:szCs w:val="24"/>
        </w:rPr>
      </w:pPr>
      <w:r>
        <w:rPr>
          <w:rFonts w:hint="eastAsia"/>
          <w:sz w:val="24"/>
          <w:szCs w:val="24"/>
        </w:rPr>
        <w:t>3、赠送或提供通讯工具、交通工具和高档办公用品等；</w:t>
      </w:r>
    </w:p>
    <w:p w14:paraId="328CBD49">
      <w:pPr>
        <w:spacing w:line="360" w:lineRule="auto"/>
        <w:ind w:firstLine="480" w:firstLineChars="200"/>
        <w:rPr>
          <w:rFonts w:hint="eastAsia"/>
          <w:sz w:val="24"/>
          <w:szCs w:val="24"/>
        </w:rPr>
      </w:pPr>
      <w:r>
        <w:rPr>
          <w:rFonts w:hint="eastAsia"/>
          <w:sz w:val="24"/>
          <w:szCs w:val="24"/>
        </w:rPr>
        <w:t>4、提供宴请、健身、旅游、娱乐等高消费活动。</w:t>
      </w:r>
    </w:p>
    <w:p w14:paraId="4C39C43A">
      <w:pPr>
        <w:spacing w:line="360" w:lineRule="auto"/>
        <w:ind w:firstLine="480" w:firstLineChars="200"/>
        <w:rPr>
          <w:rFonts w:hint="eastAsia"/>
          <w:sz w:val="24"/>
          <w:szCs w:val="24"/>
        </w:rPr>
      </w:pPr>
      <w:r>
        <w:rPr>
          <w:rFonts w:hint="eastAsia"/>
          <w:sz w:val="24"/>
          <w:szCs w:val="24"/>
        </w:rPr>
        <w:t>三、不以任何理由为采购人、主管部门、相关单位的工作人员及其配偶、子女等亲属提供任何形式的利益输送或方便。</w:t>
      </w:r>
    </w:p>
    <w:p w14:paraId="6191F77E">
      <w:pPr>
        <w:spacing w:line="360" w:lineRule="auto"/>
        <w:ind w:firstLine="480" w:firstLineChars="200"/>
        <w:rPr>
          <w:rFonts w:hint="eastAsia"/>
          <w:sz w:val="24"/>
          <w:szCs w:val="24"/>
        </w:rPr>
      </w:pPr>
      <w:r>
        <w:rPr>
          <w:rFonts w:hint="eastAsia"/>
          <w:sz w:val="24"/>
          <w:szCs w:val="24"/>
        </w:rPr>
        <w:t>四、自觉接受采购人纪检监察部门的监督。</w:t>
      </w:r>
    </w:p>
    <w:p w14:paraId="740055B2">
      <w:pPr>
        <w:spacing w:line="360" w:lineRule="auto"/>
        <w:ind w:firstLine="480" w:firstLineChars="200"/>
        <w:rPr>
          <w:rFonts w:hint="eastAsia"/>
          <w:sz w:val="24"/>
          <w:szCs w:val="24"/>
        </w:rPr>
      </w:pPr>
      <w:r>
        <w:rPr>
          <w:rFonts w:hint="eastAsia"/>
          <w:sz w:val="24"/>
          <w:szCs w:val="24"/>
        </w:rPr>
        <w:t>上述承诺如有违反，愿接受采购人录入招投标工作信用体系的处理，采购人有权向政府采购上级主管部门进行汇报；构成违纪违法的，由相关部门依纪依法作出处理。</w:t>
      </w:r>
    </w:p>
    <w:p w14:paraId="11EF3ED3">
      <w:pPr>
        <w:spacing w:line="360" w:lineRule="auto"/>
        <w:ind w:firstLine="480" w:firstLineChars="200"/>
        <w:rPr>
          <w:rFonts w:hint="eastAsia"/>
          <w:sz w:val="24"/>
          <w:szCs w:val="24"/>
        </w:rPr>
      </w:pPr>
      <w:r>
        <w:rPr>
          <w:rFonts w:hint="eastAsia"/>
          <w:sz w:val="24"/>
          <w:szCs w:val="24"/>
        </w:rPr>
        <w:t>　　                           法定代表人（签字或盖章）：</w:t>
      </w:r>
    </w:p>
    <w:p w14:paraId="09729024">
      <w:pPr>
        <w:spacing w:line="360" w:lineRule="auto"/>
        <w:ind w:firstLine="480" w:firstLineChars="200"/>
        <w:rPr>
          <w:rFonts w:hint="eastAsia"/>
          <w:sz w:val="24"/>
          <w:szCs w:val="24"/>
        </w:rPr>
      </w:pPr>
      <w:r>
        <w:rPr>
          <w:rFonts w:hint="eastAsia"/>
          <w:sz w:val="24"/>
          <w:szCs w:val="24"/>
        </w:rPr>
        <w:t>　　                           承诺单位(公章)：</w:t>
      </w:r>
    </w:p>
    <w:p w14:paraId="24579488">
      <w:pPr>
        <w:spacing w:line="360" w:lineRule="auto"/>
        <w:ind w:firstLine="480" w:firstLineChars="200"/>
        <w:rPr>
          <w:rFonts w:hint="eastAsia" w:ascii="仿宋" w:hAnsi="仿宋" w:eastAsia="仿宋" w:cs="仿宋"/>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承 诺 日 期：</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月</w:t>
      </w:r>
      <w:r>
        <w:rPr>
          <w:sz w:val="24"/>
          <w:szCs w:val="24"/>
        </w:rPr>
        <w:t xml:space="preserve">    </w:t>
      </w:r>
      <w:r>
        <w:rPr>
          <w:rFonts w:hint="eastAsia"/>
          <w:sz w:val="24"/>
          <w:szCs w:val="24"/>
        </w:rPr>
        <w:t>日</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sectPr>
      <w:headerReference r:id="rId3" w:type="default"/>
      <w:footerReference r:id="rId4" w:type="default"/>
      <w:pgSz w:w="11906" w:h="16838"/>
      <w:pgMar w:top="1440" w:right="1701"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D0F5281-FF24-4D85-B3AB-5B8ABAC036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DEE80D-CA7B-42F3-89E0-0BE756D75B72}"/>
  </w:font>
  <w:font w:name="Verdana">
    <w:panose1 w:val="020B0604030504040204"/>
    <w:charset w:val="00"/>
    <w:family w:val="swiss"/>
    <w:pitch w:val="default"/>
    <w:sig w:usb0="A00006FF" w:usb1="4000205B" w:usb2="00000010" w:usb3="00000000" w:csb0="2000019F" w:csb1="00000000"/>
    <w:embedRegular r:id="rId3" w:fontKey="{F4AF3287-1C3D-4CAD-8940-0AF2F100D522}"/>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embedRegular r:id="rId4" w:fontKey="{7FC55F01-7BD5-453A-9143-95A6C7E17AFA}"/>
  </w:font>
  <w:font w:name="方正小标宋_GBK">
    <w:panose1 w:val="02000000000000000000"/>
    <w:charset w:val="86"/>
    <w:family w:val="auto"/>
    <w:pitch w:val="default"/>
    <w:sig w:usb0="A00002BF" w:usb1="38CF7CFA" w:usb2="00082016" w:usb3="00000000" w:csb0="00040001" w:csb1="00000000"/>
    <w:embedRegular r:id="rId5" w:fontKey="{DA996094-F2FC-4EE6-9D1C-1D5D61D9CE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413D4">
    <w:pPr>
      <w:pStyle w:val="1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5969A">
                          <w:pPr>
                            <w:pStyle w:val="14"/>
                            <w:jc w:val="center"/>
                          </w:pPr>
                          <w:r>
                            <w:fldChar w:fldCharType="begin"/>
                          </w:r>
                          <w:r>
                            <w:rPr>
                              <w:rStyle w:val="22"/>
                            </w:rPr>
                            <w:instrText xml:space="preserve"> PAGE </w:instrText>
                          </w:r>
                          <w:r>
                            <w:fldChar w:fldCharType="separate"/>
                          </w:r>
                          <w:r>
                            <w:rPr>
                              <w:rStyle w:val="22"/>
                            </w:rP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F5969A">
                    <w:pPr>
                      <w:pStyle w:val="14"/>
                      <w:jc w:val="center"/>
                    </w:pPr>
                    <w:r>
                      <w:fldChar w:fldCharType="begin"/>
                    </w:r>
                    <w:r>
                      <w:rPr>
                        <w:rStyle w:val="22"/>
                      </w:rPr>
                      <w:instrText xml:space="preserve"> PAGE </w:instrText>
                    </w:r>
                    <w:r>
                      <w:fldChar w:fldCharType="separate"/>
                    </w:r>
                    <w:r>
                      <w:rPr>
                        <w:rStyle w:val="22"/>
                      </w:rP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06DC">
    <w:pPr>
      <w:pStyle w:val="1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86814"/>
    <w:multiLevelType w:val="singleLevel"/>
    <w:tmpl w:val="97786814"/>
    <w:lvl w:ilvl="0" w:tentative="0">
      <w:start w:val="2"/>
      <w:numFmt w:val="chineseCounting"/>
      <w:suff w:val="space"/>
      <w:lvlText w:val="第%1章"/>
      <w:lvlJc w:val="left"/>
      <w:rPr>
        <w:rFonts w:hint="eastAsia"/>
      </w:rPr>
    </w:lvl>
  </w:abstractNum>
  <w:abstractNum w:abstractNumId="1">
    <w:nsid w:val="C3A5C390"/>
    <w:multiLevelType w:val="singleLevel"/>
    <w:tmpl w:val="C3A5C390"/>
    <w:lvl w:ilvl="0" w:tentative="0">
      <w:start w:val="1"/>
      <w:numFmt w:val="decimal"/>
      <w:suff w:val="nothing"/>
      <w:lvlText w:val="（%1）"/>
      <w:lvlJc w:val="left"/>
    </w:lvl>
  </w:abstractNum>
  <w:abstractNum w:abstractNumId="2">
    <w:nsid w:val="2AD15764"/>
    <w:multiLevelType w:val="multilevel"/>
    <w:tmpl w:val="2AD15764"/>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960DC"/>
    <w:rsid w:val="00FB40A4"/>
    <w:rsid w:val="025263E9"/>
    <w:rsid w:val="02FA438B"/>
    <w:rsid w:val="03726412"/>
    <w:rsid w:val="039E123B"/>
    <w:rsid w:val="03AB56A8"/>
    <w:rsid w:val="047343F5"/>
    <w:rsid w:val="04743FDE"/>
    <w:rsid w:val="051931EE"/>
    <w:rsid w:val="05965512"/>
    <w:rsid w:val="05E57574"/>
    <w:rsid w:val="061040CF"/>
    <w:rsid w:val="06841FF9"/>
    <w:rsid w:val="06A83037"/>
    <w:rsid w:val="07600609"/>
    <w:rsid w:val="07BD6C5D"/>
    <w:rsid w:val="081C4DA3"/>
    <w:rsid w:val="09664528"/>
    <w:rsid w:val="09AC4925"/>
    <w:rsid w:val="09AF5ECF"/>
    <w:rsid w:val="09EE15CD"/>
    <w:rsid w:val="0AAA1E05"/>
    <w:rsid w:val="0B865355"/>
    <w:rsid w:val="0BDD1260"/>
    <w:rsid w:val="0C780835"/>
    <w:rsid w:val="0C901E2E"/>
    <w:rsid w:val="0D3F55E8"/>
    <w:rsid w:val="0EB54537"/>
    <w:rsid w:val="0F783207"/>
    <w:rsid w:val="103A1CA5"/>
    <w:rsid w:val="10596B94"/>
    <w:rsid w:val="10953945"/>
    <w:rsid w:val="117F262B"/>
    <w:rsid w:val="122D652B"/>
    <w:rsid w:val="12687C57"/>
    <w:rsid w:val="132669EA"/>
    <w:rsid w:val="13B97311"/>
    <w:rsid w:val="14294AD0"/>
    <w:rsid w:val="143554DF"/>
    <w:rsid w:val="144E09DA"/>
    <w:rsid w:val="14EB7FD7"/>
    <w:rsid w:val="14F0383F"/>
    <w:rsid w:val="153D4CD7"/>
    <w:rsid w:val="15704DEE"/>
    <w:rsid w:val="157955E3"/>
    <w:rsid w:val="16680A61"/>
    <w:rsid w:val="166960DC"/>
    <w:rsid w:val="168626AD"/>
    <w:rsid w:val="168B78F4"/>
    <w:rsid w:val="1720665E"/>
    <w:rsid w:val="17740758"/>
    <w:rsid w:val="1A0572C2"/>
    <w:rsid w:val="1A490D88"/>
    <w:rsid w:val="1A6B4094"/>
    <w:rsid w:val="1AB4636C"/>
    <w:rsid w:val="1BA23AE5"/>
    <w:rsid w:val="1BC01675"/>
    <w:rsid w:val="1D053FA6"/>
    <w:rsid w:val="1DF95513"/>
    <w:rsid w:val="1EF77EAB"/>
    <w:rsid w:val="1F0B3750"/>
    <w:rsid w:val="20F326ED"/>
    <w:rsid w:val="21052421"/>
    <w:rsid w:val="215B0293"/>
    <w:rsid w:val="21B207FA"/>
    <w:rsid w:val="21DB5C10"/>
    <w:rsid w:val="22253FAB"/>
    <w:rsid w:val="227B6E3E"/>
    <w:rsid w:val="22EC1AEA"/>
    <w:rsid w:val="231850BE"/>
    <w:rsid w:val="232B283F"/>
    <w:rsid w:val="237F64BA"/>
    <w:rsid w:val="23D33B59"/>
    <w:rsid w:val="25D7082F"/>
    <w:rsid w:val="25DD571A"/>
    <w:rsid w:val="25FD0B1A"/>
    <w:rsid w:val="268F110A"/>
    <w:rsid w:val="26C708A4"/>
    <w:rsid w:val="276F4A98"/>
    <w:rsid w:val="27E85FCB"/>
    <w:rsid w:val="284657F9"/>
    <w:rsid w:val="28752661"/>
    <w:rsid w:val="28A0017C"/>
    <w:rsid w:val="28FC16CB"/>
    <w:rsid w:val="29343452"/>
    <w:rsid w:val="298C7B83"/>
    <w:rsid w:val="29EC6874"/>
    <w:rsid w:val="2ADC0696"/>
    <w:rsid w:val="2AE364B0"/>
    <w:rsid w:val="2BBA09D7"/>
    <w:rsid w:val="2BF612E4"/>
    <w:rsid w:val="2C183950"/>
    <w:rsid w:val="2CCD529F"/>
    <w:rsid w:val="2D423327"/>
    <w:rsid w:val="2D4B565F"/>
    <w:rsid w:val="2D915768"/>
    <w:rsid w:val="2E556795"/>
    <w:rsid w:val="2FDB6EE9"/>
    <w:rsid w:val="2FFB511A"/>
    <w:rsid w:val="317F06EE"/>
    <w:rsid w:val="31A16195"/>
    <w:rsid w:val="337926A3"/>
    <w:rsid w:val="3558300F"/>
    <w:rsid w:val="35646440"/>
    <w:rsid w:val="35FECF45"/>
    <w:rsid w:val="361763FA"/>
    <w:rsid w:val="36D06293"/>
    <w:rsid w:val="371A057C"/>
    <w:rsid w:val="371F5B92"/>
    <w:rsid w:val="373B4150"/>
    <w:rsid w:val="3751423D"/>
    <w:rsid w:val="37CD3840"/>
    <w:rsid w:val="387463B2"/>
    <w:rsid w:val="38C757B4"/>
    <w:rsid w:val="3A4802B0"/>
    <w:rsid w:val="3A712BA9"/>
    <w:rsid w:val="3AA0028A"/>
    <w:rsid w:val="3AC84793"/>
    <w:rsid w:val="3AE0388B"/>
    <w:rsid w:val="3AE8273F"/>
    <w:rsid w:val="3B117EE8"/>
    <w:rsid w:val="3B7F4E52"/>
    <w:rsid w:val="3BFF41E4"/>
    <w:rsid w:val="3DD31485"/>
    <w:rsid w:val="3DF3B343"/>
    <w:rsid w:val="3E9230EE"/>
    <w:rsid w:val="3F0833B0"/>
    <w:rsid w:val="3FF676AC"/>
    <w:rsid w:val="41270465"/>
    <w:rsid w:val="41B657C0"/>
    <w:rsid w:val="41C45CB4"/>
    <w:rsid w:val="43571A95"/>
    <w:rsid w:val="435C016E"/>
    <w:rsid w:val="43856EC9"/>
    <w:rsid w:val="43B6162D"/>
    <w:rsid w:val="4575524A"/>
    <w:rsid w:val="45795008"/>
    <w:rsid w:val="46AB7443"/>
    <w:rsid w:val="47264D1B"/>
    <w:rsid w:val="477C2B8D"/>
    <w:rsid w:val="481B4474"/>
    <w:rsid w:val="481D7ECC"/>
    <w:rsid w:val="48296761"/>
    <w:rsid w:val="48847F4B"/>
    <w:rsid w:val="489F4D85"/>
    <w:rsid w:val="496A25E7"/>
    <w:rsid w:val="49F25388"/>
    <w:rsid w:val="4A902118"/>
    <w:rsid w:val="4ACE1952"/>
    <w:rsid w:val="4ADB7BCB"/>
    <w:rsid w:val="4B125CE2"/>
    <w:rsid w:val="4B7D0C82"/>
    <w:rsid w:val="4C3752D5"/>
    <w:rsid w:val="4C4719BC"/>
    <w:rsid w:val="4E616639"/>
    <w:rsid w:val="4E760336"/>
    <w:rsid w:val="4EED76F5"/>
    <w:rsid w:val="4FBC621D"/>
    <w:rsid w:val="4FFF25AD"/>
    <w:rsid w:val="500E0B93"/>
    <w:rsid w:val="501614CC"/>
    <w:rsid w:val="52796647"/>
    <w:rsid w:val="52AD4542"/>
    <w:rsid w:val="530028C4"/>
    <w:rsid w:val="53095C1D"/>
    <w:rsid w:val="53C4413E"/>
    <w:rsid w:val="54106B69"/>
    <w:rsid w:val="541F7CBA"/>
    <w:rsid w:val="54460618"/>
    <w:rsid w:val="551C150B"/>
    <w:rsid w:val="56B714EC"/>
    <w:rsid w:val="576951CC"/>
    <w:rsid w:val="57A13DDA"/>
    <w:rsid w:val="57D12A81"/>
    <w:rsid w:val="57E92E3B"/>
    <w:rsid w:val="57F95B34"/>
    <w:rsid w:val="59284923"/>
    <w:rsid w:val="59B4214B"/>
    <w:rsid w:val="5AA61EED"/>
    <w:rsid w:val="5C003935"/>
    <w:rsid w:val="5CAD23D6"/>
    <w:rsid w:val="5D012082"/>
    <w:rsid w:val="5D742AA8"/>
    <w:rsid w:val="5D9562FF"/>
    <w:rsid w:val="5DAA7811"/>
    <w:rsid w:val="5DBD19D9"/>
    <w:rsid w:val="5EAA5DDA"/>
    <w:rsid w:val="5EE766F3"/>
    <w:rsid w:val="5F2E2567"/>
    <w:rsid w:val="5F703025"/>
    <w:rsid w:val="60200738"/>
    <w:rsid w:val="6139510F"/>
    <w:rsid w:val="61616C24"/>
    <w:rsid w:val="62A15DCF"/>
    <w:rsid w:val="62E713B6"/>
    <w:rsid w:val="636C7B02"/>
    <w:rsid w:val="63C5D438"/>
    <w:rsid w:val="64A2611F"/>
    <w:rsid w:val="65380143"/>
    <w:rsid w:val="653E6BF8"/>
    <w:rsid w:val="653F54CE"/>
    <w:rsid w:val="6578453C"/>
    <w:rsid w:val="657F3B1C"/>
    <w:rsid w:val="665A00E6"/>
    <w:rsid w:val="66F45E44"/>
    <w:rsid w:val="67452B44"/>
    <w:rsid w:val="68784853"/>
    <w:rsid w:val="688A1CCC"/>
    <w:rsid w:val="68AD6BF3"/>
    <w:rsid w:val="697551DA"/>
    <w:rsid w:val="6A8B5B0D"/>
    <w:rsid w:val="6BC80A5F"/>
    <w:rsid w:val="6BF6265F"/>
    <w:rsid w:val="6BF9599D"/>
    <w:rsid w:val="6C5C6966"/>
    <w:rsid w:val="6C7D068A"/>
    <w:rsid w:val="6CBA4FA6"/>
    <w:rsid w:val="6E0C5999"/>
    <w:rsid w:val="6E2A65EF"/>
    <w:rsid w:val="6E5813AF"/>
    <w:rsid w:val="6EC24A7A"/>
    <w:rsid w:val="6FDFC41A"/>
    <w:rsid w:val="700D56A5"/>
    <w:rsid w:val="703C6B57"/>
    <w:rsid w:val="703F2826"/>
    <w:rsid w:val="70DF5DB7"/>
    <w:rsid w:val="70E35615"/>
    <w:rsid w:val="70F80C27"/>
    <w:rsid w:val="713A4D9B"/>
    <w:rsid w:val="720C2BDC"/>
    <w:rsid w:val="72275320"/>
    <w:rsid w:val="72A66B8C"/>
    <w:rsid w:val="732C5407"/>
    <w:rsid w:val="73AA5759"/>
    <w:rsid w:val="73B40E35"/>
    <w:rsid w:val="75C31BF5"/>
    <w:rsid w:val="76007326"/>
    <w:rsid w:val="76022BFA"/>
    <w:rsid w:val="7662101C"/>
    <w:rsid w:val="76FF0727"/>
    <w:rsid w:val="7730000D"/>
    <w:rsid w:val="778356EE"/>
    <w:rsid w:val="77ADF1F2"/>
    <w:rsid w:val="783B1B25"/>
    <w:rsid w:val="7984574E"/>
    <w:rsid w:val="79E104AA"/>
    <w:rsid w:val="79F71A7C"/>
    <w:rsid w:val="7A9419C0"/>
    <w:rsid w:val="7AC35E02"/>
    <w:rsid w:val="7B1D3559"/>
    <w:rsid w:val="7B282E1A"/>
    <w:rsid w:val="7C5E5DE2"/>
    <w:rsid w:val="7D0F17D2"/>
    <w:rsid w:val="7ED384CC"/>
    <w:rsid w:val="7FBF7E01"/>
    <w:rsid w:val="7FD5740C"/>
    <w:rsid w:val="7FE65FC0"/>
    <w:rsid w:val="8CFFD87A"/>
    <w:rsid w:val="8FCFF58A"/>
    <w:rsid w:val="9DBD2C05"/>
    <w:rsid w:val="BFD3CBD1"/>
    <w:rsid w:val="CCF3EF54"/>
    <w:rsid w:val="DFFF0D06"/>
    <w:rsid w:val="E73F0288"/>
    <w:rsid w:val="EBE7162C"/>
    <w:rsid w:val="EE7E60B1"/>
    <w:rsid w:val="EFDF1334"/>
    <w:rsid w:val="EFF95CB4"/>
    <w:rsid w:val="F6EF9A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120" w:after="120"/>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qFormat/>
    <w:uiPriority w:val="0"/>
    <w:pPr>
      <w:spacing w:line="440" w:lineRule="exact"/>
    </w:pPr>
    <w:rPr>
      <w:rFonts w:ascii="宋体" w:hAnsi="宋体"/>
      <w:sz w:val="22"/>
    </w:rPr>
  </w:style>
  <w:style w:type="paragraph" w:styleId="9">
    <w:name w:val="Block Text"/>
    <w:basedOn w:val="1"/>
    <w:qFormat/>
    <w:uiPriority w:val="0"/>
    <w:pPr>
      <w:spacing w:after="120"/>
      <w:ind w:left="1440" w:leftChars="700" w:right="1440" w:rightChars="700"/>
    </w:pPr>
  </w:style>
  <w:style w:type="paragraph" w:styleId="10">
    <w:name w:val="index 4"/>
    <w:basedOn w:val="1"/>
    <w:next w:val="1"/>
    <w:unhideWhenUsed/>
    <w:qFormat/>
    <w:uiPriority w:val="99"/>
    <w:pPr>
      <w:ind w:left="600" w:leftChars="600"/>
    </w:pPr>
    <w:rPr>
      <w:rFonts w:ascii="Verdana" w:hAnsi="Verdana"/>
    </w:rPr>
  </w:style>
  <w:style w:type="paragraph" w:styleId="11">
    <w:name w:val="toc 3"/>
    <w:basedOn w:val="1"/>
    <w:next w:val="1"/>
    <w:qFormat/>
    <w:uiPriority w:val="39"/>
    <w:pPr>
      <w:tabs>
        <w:tab w:val="right" w:leader="dot" w:pos="9231"/>
      </w:tabs>
      <w:spacing w:line="360" w:lineRule="exact"/>
      <w:ind w:left="418" w:hanging="418" w:hangingChars="190"/>
    </w:pPr>
    <w:rPr>
      <w:rFonts w:ascii="黑体" w:eastAsia="黑体"/>
      <w:sz w:val="22"/>
      <w:szCs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szCs w:val="20"/>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First Indent 2"/>
    <w:basedOn w:val="1"/>
    <w:next w:val="1"/>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character" w:customStyle="1" w:styleId="25">
    <w:name w:val="apple-converted-space"/>
    <w:basedOn w:val="21"/>
    <w:qFormat/>
    <w:uiPriority w:val="99"/>
  </w:style>
  <w:style w:type="paragraph" w:customStyle="1" w:styleId="26">
    <w:name w:val="p0"/>
    <w:basedOn w:val="1"/>
    <w:qFormat/>
    <w:uiPriority w:val="99"/>
    <w:pPr>
      <w:widowControl/>
    </w:pPr>
    <w:rPr>
      <w:rFonts w:ascii="Times New Roman" w:hAnsi="Times New Roman" w:cs="Times New Roman"/>
      <w:kern w:val="0"/>
    </w:rPr>
  </w:style>
  <w:style w:type="paragraph" w:customStyle="1" w:styleId="27">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28">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9">
    <w:name w:val="正文11"/>
    <w:next w:val="3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0">
    <w:name w:val="目录 11"/>
    <w:basedOn w:val="29"/>
    <w:next w:val="29"/>
    <w:qFormat/>
    <w:uiPriority w:val="0"/>
    <w:pPr>
      <w:widowControl/>
      <w:tabs>
        <w:tab w:val="left" w:pos="142"/>
        <w:tab w:val="right" w:leader="dot" w:pos="9617"/>
      </w:tabs>
      <w:spacing w:after="100" w:line="276" w:lineRule="auto"/>
      <w:jc w:val="left"/>
    </w:pPr>
    <w:rPr>
      <w:rFonts w:eastAsia="黑体"/>
      <w:sz w:val="24"/>
      <w:szCs w:val="22"/>
    </w:rPr>
  </w:style>
  <w:style w:type="paragraph" w:customStyle="1" w:styleId="31">
    <w:name w:val="Normal_19_0"/>
    <w:basedOn w:val="1"/>
    <w:qFormat/>
    <w:uiPriority w:val="0"/>
    <w:rPr>
      <w:rFonts w:ascii="黑体" w:hAnsi="黑体" w:eastAsia="黑体"/>
      <w:b/>
      <w:sz w:val="32"/>
    </w:rPr>
  </w:style>
  <w:style w:type="paragraph" w:customStyle="1" w:styleId="32">
    <w:name w:val="Normal_20_0"/>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7025</Words>
  <Characters>7317</Characters>
  <Lines>1</Lines>
  <Paragraphs>1</Paragraphs>
  <TotalTime>110</TotalTime>
  <ScaleCrop>false</ScaleCrop>
  <LinksUpToDate>false</LinksUpToDate>
  <CharactersWithSpaces>8383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2021-05-14T22:41:00Z</dcterms:created>
  <dc:creator>78541</dc:creator>
  <cp:lastModifiedBy>xuanxuan</cp:lastModifiedBy>
  <cp:lastPrinted>2025-09-23T02:36:00Z</cp:lastPrinted>
  <dcterms:modified xsi:type="dcterms:W3CDTF">2025-09-23T09:15:55Z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EA874815AFA0417480BB0494556A817C_13</vt:lpwstr>
  </property>
  <property fmtid="{D5CDD505-2E9C-101B-9397-08002B2CF9AE}" pid="4" name="KSOTemplateDocerSaveRecord">
    <vt:lpwstr>eyJoZGlkIjoiN2ViY2RiMTI4MDk0OTg3YjFlYzJlOGExOGU1Nzk0OGYiLCJ1c2VySWQiOiI1MzM1NzUxNzUifQ==</vt:lpwstr>
  </property>
</Properties>
</file>