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C6CD13">
      <w:pPr>
        <w:spacing w:before="101" w:line="421" w:lineRule="exact"/>
        <w:ind w:left="29"/>
        <w:jc w:val="both"/>
        <w:rPr>
          <w:rFonts w:ascii="Times New Roman" w:hAnsi="Times New Roman" w:eastAsia="Times New Roman" w:cs="Times New Roman"/>
          <w:sz w:val="31"/>
          <w:szCs w:val="31"/>
        </w:rPr>
      </w:pPr>
      <w:r>
        <w:rPr>
          <w:rFonts w:ascii="黑体" w:hAnsi="黑体" w:eastAsia="黑体" w:cs="黑体"/>
          <w:spacing w:val="-5"/>
          <w:position w:val="1"/>
          <w:sz w:val="31"/>
          <w:szCs w:val="31"/>
        </w:rPr>
        <w:t>附件</w:t>
      </w:r>
      <w:r>
        <w:rPr>
          <w:rFonts w:ascii="黑体" w:hAnsi="黑体" w:eastAsia="黑体" w:cs="黑体"/>
          <w:spacing w:val="-36"/>
          <w:position w:val="1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pacing w:val="-5"/>
          <w:position w:val="1"/>
          <w:sz w:val="31"/>
          <w:szCs w:val="31"/>
        </w:rPr>
        <w:t>1</w:t>
      </w:r>
    </w:p>
    <w:p w14:paraId="7D64938D">
      <w:pPr>
        <w:spacing w:line="241" w:lineRule="auto"/>
        <w:jc w:val="both"/>
        <w:rPr>
          <w:rFonts w:ascii="Arial"/>
          <w:sz w:val="21"/>
        </w:rPr>
      </w:pPr>
    </w:p>
    <w:p w14:paraId="764779EB">
      <w:pPr>
        <w:spacing w:line="241" w:lineRule="auto"/>
        <w:jc w:val="both"/>
        <w:rPr>
          <w:rFonts w:ascii="Arial"/>
          <w:sz w:val="21"/>
        </w:rPr>
      </w:pPr>
    </w:p>
    <w:p w14:paraId="7128AA8A">
      <w:pPr>
        <w:spacing w:before="184" w:line="185" w:lineRule="auto"/>
        <w:ind w:left="1513"/>
        <w:jc w:val="both"/>
        <w:rPr>
          <w:rFonts w:ascii="微软雅黑" w:hAnsi="微软雅黑" w:eastAsia="微软雅黑" w:cs="微软雅黑"/>
          <w:sz w:val="43"/>
          <w:szCs w:val="43"/>
        </w:rPr>
      </w:pPr>
      <w:r>
        <w:rPr>
          <w:rFonts w:ascii="Times New Roman" w:hAnsi="Times New Roman" w:eastAsia="Times New Roman" w:cs="Times New Roman"/>
          <w:spacing w:val="7"/>
          <w:sz w:val="43"/>
          <w:szCs w:val="43"/>
        </w:rPr>
        <w:t>2026</w:t>
      </w:r>
      <w:r>
        <w:rPr>
          <w:rFonts w:ascii="微软雅黑" w:hAnsi="微软雅黑" w:eastAsia="微软雅黑" w:cs="微软雅黑"/>
          <w:spacing w:val="7"/>
          <w:sz w:val="43"/>
          <w:szCs w:val="43"/>
        </w:rPr>
        <w:t>年度省前沿技术研发计划</w:t>
      </w:r>
    </w:p>
    <w:p w14:paraId="0E72C870">
      <w:pPr>
        <w:spacing w:before="1" w:line="210" w:lineRule="auto"/>
        <w:ind w:left="2200"/>
        <w:jc w:val="both"/>
        <w:rPr>
          <w:rFonts w:ascii="微软雅黑" w:hAnsi="微软雅黑" w:eastAsia="微软雅黑" w:cs="微软雅黑"/>
          <w:sz w:val="43"/>
          <w:szCs w:val="43"/>
        </w:rPr>
      </w:pPr>
      <w:r>
        <w:rPr>
          <w:rFonts w:ascii="微软雅黑" w:hAnsi="微软雅黑" w:eastAsia="微软雅黑" w:cs="微软雅黑"/>
          <w:spacing w:val="11"/>
          <w:sz w:val="43"/>
          <w:szCs w:val="43"/>
        </w:rPr>
        <w:t>（卫生健康）项目指南</w:t>
      </w:r>
    </w:p>
    <w:p w14:paraId="25C39417">
      <w:pPr>
        <w:spacing w:line="271" w:lineRule="auto"/>
        <w:jc w:val="both"/>
        <w:rPr>
          <w:rFonts w:ascii="Arial"/>
          <w:sz w:val="21"/>
        </w:rPr>
      </w:pPr>
    </w:p>
    <w:p w14:paraId="4A065003">
      <w:pPr>
        <w:spacing w:line="272" w:lineRule="auto"/>
        <w:jc w:val="both"/>
        <w:rPr>
          <w:rFonts w:ascii="Arial"/>
          <w:sz w:val="21"/>
        </w:rPr>
      </w:pPr>
    </w:p>
    <w:p w14:paraId="5BEB010B">
      <w:pPr>
        <w:pStyle w:val="2"/>
        <w:spacing w:before="101" w:line="351" w:lineRule="auto"/>
        <w:ind w:left="18" w:right="144" w:firstLine="632"/>
        <w:jc w:val="both"/>
      </w:pPr>
      <w:r>
        <w:rPr>
          <w:spacing w:val="10"/>
        </w:rPr>
        <w:t>省前沿技术研发计划（卫生健康）重点面向“人工智能</w:t>
      </w:r>
      <w:r>
        <w:rPr>
          <w:rFonts w:ascii="Times New Roman" w:hAnsi="Times New Roman" w:eastAsia="Times New Roman" w:cs="Times New Roman"/>
          <w:spacing w:val="10"/>
        </w:rPr>
        <w:t>+</w:t>
      </w:r>
      <w:r>
        <w:rPr>
          <w:spacing w:val="10"/>
        </w:rPr>
        <w:t>医</w:t>
      </w:r>
      <w:r>
        <w:rPr>
          <w:spacing w:val="5"/>
        </w:rPr>
        <w:t>疗健康”，开展关键核心技术攻关，聚焦危重症、慢病、中医等我省学科优势领域和常见多发病，推动前沿新技术新方法临床应</w:t>
      </w:r>
      <w:r>
        <w:rPr>
          <w:spacing w:val="8"/>
        </w:rPr>
        <w:t>用，提高卫生健康科技创新能力和水平。</w:t>
      </w:r>
    </w:p>
    <w:p w14:paraId="3BFB650A">
      <w:pPr>
        <w:spacing w:line="415" w:lineRule="exact"/>
        <w:ind w:left="646"/>
        <w:jc w:val="both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6"/>
          <w:position w:val="2"/>
          <w:sz w:val="31"/>
          <w:szCs w:val="31"/>
        </w:rPr>
        <w:t>一、重点项目</w:t>
      </w:r>
    </w:p>
    <w:p w14:paraId="7BB21D44">
      <w:pPr>
        <w:spacing w:before="183" w:line="201" w:lineRule="auto"/>
        <w:ind w:left="663"/>
        <w:jc w:val="both"/>
        <w:rPr>
          <w:rFonts w:ascii="微软雅黑" w:hAnsi="微软雅黑" w:eastAsia="微软雅黑" w:cs="微软雅黑"/>
          <w:sz w:val="31"/>
          <w:szCs w:val="31"/>
        </w:rPr>
      </w:pPr>
      <w:r>
        <w:rPr>
          <w:rFonts w:ascii="Times New Roman" w:hAnsi="Times New Roman" w:eastAsia="Times New Roman" w:cs="Times New Roman"/>
          <w:spacing w:val="6"/>
          <w:sz w:val="31"/>
          <w:szCs w:val="31"/>
        </w:rPr>
        <w:t xml:space="preserve">1001    </w:t>
      </w:r>
      <w:r>
        <w:rPr>
          <w:rFonts w:ascii="微软雅黑" w:hAnsi="微软雅黑" w:eastAsia="微软雅黑" w:cs="微软雅黑"/>
          <w:spacing w:val="6"/>
          <w:sz w:val="31"/>
          <w:szCs w:val="31"/>
        </w:rPr>
        <w:t>人工智能赋能外科精准诊疗关键技术研发</w:t>
      </w:r>
    </w:p>
    <w:p w14:paraId="2D99DB92">
      <w:pPr>
        <w:pStyle w:val="2"/>
        <w:spacing w:before="139" w:line="351" w:lineRule="auto"/>
        <w:ind w:firstLine="642"/>
        <w:jc w:val="both"/>
      </w:pPr>
      <w:r>
        <w:rPr>
          <w:b/>
          <w:bCs/>
          <w:spacing w:val="4"/>
        </w:rPr>
        <w:t>研究内容</w:t>
      </w:r>
      <w:r>
        <w:rPr>
          <w:b/>
          <w:bCs/>
          <w:spacing w:val="-57"/>
        </w:rPr>
        <w:t>：</w:t>
      </w:r>
      <w:r>
        <w:rPr>
          <w:spacing w:val="-57"/>
        </w:rPr>
        <w:t>（</w:t>
      </w:r>
      <w:r>
        <w:rPr>
          <w:rFonts w:ascii="Times New Roman" w:hAnsi="Times New Roman" w:eastAsia="Times New Roman" w:cs="Times New Roman"/>
          <w:spacing w:val="4"/>
        </w:rPr>
        <w:t>1</w:t>
      </w:r>
      <w:r>
        <w:rPr>
          <w:spacing w:val="4"/>
        </w:rPr>
        <w:t>）聚焦数智赋能外科精准诊疗开展系统研究，</w:t>
      </w:r>
      <w:r>
        <w:rPr>
          <w:spacing w:val="8"/>
        </w:rPr>
        <w:t>突破病灶精准切除的关键技术，开发专科手术</w:t>
      </w:r>
      <w:r>
        <w:rPr>
          <w:rFonts w:ascii="Times New Roman" w:hAnsi="Times New Roman" w:eastAsia="Times New Roman" w:cs="Times New Roman"/>
        </w:rPr>
        <w:t>AI</w:t>
      </w:r>
      <w:r>
        <w:rPr>
          <w:spacing w:val="8"/>
        </w:rPr>
        <w:t>应用工具</w:t>
      </w:r>
      <w:r>
        <w:rPr>
          <w:spacing w:val="-68"/>
          <w:w w:val="78"/>
        </w:rPr>
        <w:t>；（</w:t>
      </w:r>
      <w:r>
        <w:rPr>
          <w:rFonts w:ascii="Times New Roman" w:hAnsi="Times New Roman" w:eastAsia="Times New Roman" w:cs="Times New Roman"/>
          <w:spacing w:val="8"/>
        </w:rPr>
        <w:t>2</w:t>
      </w:r>
      <w:r>
        <w:rPr>
          <w:spacing w:val="8"/>
        </w:rPr>
        <w:t>）</w:t>
      </w:r>
      <w:r>
        <w:rPr>
          <w:spacing w:val="5"/>
        </w:rPr>
        <w:t>构建大规模外科病种临床研究队列与多模态数据库，研</w:t>
      </w:r>
      <w:r>
        <w:rPr>
          <w:spacing w:val="4"/>
        </w:rPr>
        <w:t>发影像量</w:t>
      </w:r>
      <w:r>
        <w:rPr>
          <w:spacing w:val="5"/>
        </w:rPr>
        <w:t>化与风险分层平台化技术，建立融合关键分子特征可视</w:t>
      </w:r>
      <w:r>
        <w:rPr>
          <w:spacing w:val="4"/>
        </w:rPr>
        <w:t>化功能的</w:t>
      </w:r>
      <w:r>
        <w:rPr>
          <w:spacing w:val="10"/>
        </w:rPr>
        <w:t>疾病风险预警与智能诊断系统</w:t>
      </w:r>
      <w:r>
        <w:rPr>
          <w:spacing w:val="-8"/>
        </w:rPr>
        <w:t>；（</w:t>
      </w:r>
      <w:r>
        <w:rPr>
          <w:rFonts w:ascii="Times New Roman" w:hAnsi="Times New Roman" w:eastAsia="Times New Roman" w:cs="Times New Roman"/>
          <w:spacing w:val="10"/>
        </w:rPr>
        <w:t>3</w:t>
      </w:r>
      <w:r>
        <w:rPr>
          <w:spacing w:val="10"/>
        </w:rPr>
        <w:t>）解析术前影像、术中视频</w:t>
      </w:r>
      <w:r>
        <w:rPr>
          <w:spacing w:val="5"/>
        </w:rPr>
        <w:t>信息、术后病理与随访等全流程数据，搭建外科手术动</w:t>
      </w:r>
      <w:r>
        <w:rPr>
          <w:spacing w:val="4"/>
        </w:rPr>
        <w:t>态知识库</w:t>
      </w:r>
      <w:r>
        <w:rPr>
          <w:spacing w:val="16"/>
        </w:rPr>
        <w:t>并深度结构化标注</w:t>
      </w:r>
      <w:r>
        <w:rPr>
          <w:spacing w:val="-60"/>
        </w:rPr>
        <w:t>；（</w:t>
      </w:r>
      <w:r>
        <w:rPr>
          <w:rFonts w:ascii="Times New Roman" w:hAnsi="Times New Roman" w:eastAsia="Times New Roman" w:cs="Times New Roman"/>
          <w:spacing w:val="16"/>
        </w:rPr>
        <w:t>4</w:t>
      </w:r>
      <w:r>
        <w:rPr>
          <w:spacing w:val="16"/>
        </w:rPr>
        <w:t>）开展精准外科垂类大模型</w:t>
      </w:r>
      <w:r>
        <w:rPr>
          <w:spacing w:val="15"/>
        </w:rPr>
        <w:t>研究，研发具身智能手术机器人，实现多模态智能感知、实时认知计算、</w:t>
      </w:r>
      <w:r>
        <w:rPr>
          <w:rFonts w:ascii="Times New Roman" w:hAnsi="Times New Roman" w:eastAsia="Times New Roman" w:cs="Times New Roman"/>
          <w:spacing w:val="-1"/>
        </w:rPr>
        <w:t>AI</w:t>
      </w:r>
      <w:r>
        <w:rPr>
          <w:spacing w:val="-1"/>
        </w:rPr>
        <w:t>自主决策执行。</w:t>
      </w:r>
    </w:p>
    <w:p w14:paraId="5057343B">
      <w:pPr>
        <w:pStyle w:val="2"/>
        <w:spacing w:before="7" w:line="350" w:lineRule="auto"/>
        <w:ind w:left="14" w:right="167" w:firstLine="630"/>
        <w:jc w:val="both"/>
      </w:pPr>
      <w:r>
        <w:rPr>
          <w:b/>
          <w:bCs/>
          <w:spacing w:val="2"/>
        </w:rPr>
        <w:t>考核指标</w:t>
      </w:r>
      <w:r>
        <w:rPr>
          <w:b/>
          <w:bCs/>
          <w:spacing w:val="-9"/>
        </w:rPr>
        <w:t>：</w:t>
      </w:r>
      <w:r>
        <w:rPr>
          <w:spacing w:val="-9"/>
        </w:rPr>
        <w:t>（</w:t>
      </w:r>
      <w:r>
        <w:rPr>
          <w:rFonts w:ascii="Times New Roman" w:hAnsi="Times New Roman" w:eastAsia="Times New Roman" w:cs="Times New Roman"/>
          <w:spacing w:val="2"/>
        </w:rPr>
        <w:t>1</w:t>
      </w:r>
      <w:r>
        <w:rPr>
          <w:spacing w:val="2"/>
        </w:rPr>
        <w:t>）建成超</w:t>
      </w:r>
      <w:r>
        <w:rPr>
          <w:rFonts w:ascii="Times New Roman" w:hAnsi="Times New Roman" w:eastAsia="Times New Roman" w:cs="Times New Roman"/>
          <w:spacing w:val="2"/>
        </w:rPr>
        <w:t>6000</w:t>
      </w:r>
      <w:r>
        <w:rPr>
          <w:spacing w:val="2"/>
        </w:rPr>
        <w:t>例外科病种</w:t>
      </w:r>
      <w:r>
        <w:rPr>
          <w:rFonts w:ascii="Times New Roman" w:hAnsi="Times New Roman" w:eastAsia="Times New Roman" w:cs="Times New Roman"/>
        </w:rPr>
        <w:t>AI</w:t>
      </w:r>
      <w:r>
        <w:rPr>
          <w:spacing w:val="2"/>
        </w:rPr>
        <w:t>影像数据库及</w:t>
      </w:r>
      <w:r>
        <w:rPr>
          <w:spacing w:val="9"/>
        </w:rPr>
        <w:t>超</w:t>
      </w:r>
      <w:r>
        <w:rPr>
          <w:rFonts w:ascii="Times New Roman" w:hAnsi="Times New Roman" w:eastAsia="Times New Roman" w:cs="Times New Roman"/>
          <w:spacing w:val="9"/>
        </w:rPr>
        <w:t>500</w:t>
      </w:r>
      <w:r>
        <w:rPr>
          <w:spacing w:val="9"/>
        </w:rPr>
        <w:t>例代谢</w:t>
      </w:r>
      <w:r>
        <w:rPr>
          <w:rFonts w:ascii="Times New Roman" w:hAnsi="Times New Roman" w:eastAsia="Times New Roman" w:cs="Times New Roman"/>
          <w:spacing w:val="9"/>
        </w:rPr>
        <w:t>-</w:t>
      </w:r>
      <w:r>
        <w:rPr>
          <w:spacing w:val="9"/>
        </w:rPr>
        <w:t>免疫</w:t>
      </w:r>
      <w:r>
        <w:rPr>
          <w:rFonts w:ascii="Times New Roman" w:hAnsi="Times New Roman" w:eastAsia="Times New Roman" w:cs="Times New Roman"/>
          <w:spacing w:val="9"/>
        </w:rPr>
        <w:t>-</w:t>
      </w:r>
      <w:r>
        <w:rPr>
          <w:spacing w:val="9"/>
        </w:rPr>
        <w:t>影像</w:t>
      </w:r>
      <w:r>
        <w:rPr>
          <w:rFonts w:ascii="Times New Roman" w:hAnsi="Times New Roman" w:eastAsia="Times New Roman" w:cs="Times New Roman"/>
          <w:spacing w:val="9"/>
        </w:rPr>
        <w:t>-</w:t>
      </w:r>
      <w:r>
        <w:rPr>
          <w:spacing w:val="9"/>
        </w:rPr>
        <w:t>分子多模态</w:t>
      </w:r>
      <w:r>
        <w:rPr>
          <w:spacing w:val="8"/>
        </w:rPr>
        <w:t>临床数据库</w:t>
      </w:r>
      <w:r>
        <w:rPr>
          <w:spacing w:val="-75"/>
          <w:w w:val="87"/>
        </w:rPr>
        <w:t>；（</w:t>
      </w:r>
      <w:r>
        <w:rPr>
          <w:rFonts w:ascii="Times New Roman" w:hAnsi="Times New Roman" w:eastAsia="Times New Roman" w:cs="Times New Roman"/>
          <w:spacing w:val="8"/>
        </w:rPr>
        <w:t>2</w:t>
      </w:r>
      <w:r>
        <w:rPr>
          <w:spacing w:val="8"/>
        </w:rPr>
        <w:t>）开发</w:t>
      </w:r>
      <w:r>
        <w:rPr>
          <w:rFonts w:ascii="Times New Roman" w:hAnsi="Times New Roman" w:eastAsia="Times New Roman" w:cs="Times New Roman"/>
          <w:spacing w:val="8"/>
        </w:rPr>
        <w:t>3-5</w:t>
      </w:r>
      <w:r>
        <w:rPr>
          <w:spacing w:val="15"/>
        </w:rPr>
        <w:t>项外科病种数智精准诊疗新算法、新技术</w:t>
      </w:r>
      <w:r>
        <w:rPr>
          <w:spacing w:val="-59"/>
        </w:rPr>
        <w:t>；（</w:t>
      </w:r>
      <w:r>
        <w:rPr>
          <w:rFonts w:ascii="Times New Roman" w:hAnsi="Times New Roman" w:eastAsia="Times New Roman" w:cs="Times New Roman"/>
          <w:spacing w:val="15"/>
        </w:rPr>
        <w:t>3</w:t>
      </w:r>
      <w:r>
        <w:rPr>
          <w:spacing w:val="15"/>
        </w:rPr>
        <w:t>）建立通用型满足精准外科手术</w:t>
      </w:r>
      <w:r>
        <w:rPr>
          <w:rFonts w:ascii="Times New Roman" w:hAnsi="Times New Roman" w:eastAsia="Times New Roman" w:cs="Times New Roman"/>
        </w:rPr>
        <w:t>AI</w:t>
      </w:r>
      <w:r>
        <w:rPr>
          <w:spacing w:val="15"/>
        </w:rPr>
        <w:t>模型微调和知识迁移的高质量</w:t>
      </w:r>
      <w:r>
        <w:rPr>
          <w:spacing w:val="14"/>
        </w:rPr>
        <w:t>数据集</w:t>
      </w:r>
      <w:r>
        <w:rPr>
          <w:spacing w:val="-60"/>
        </w:rPr>
        <w:t>；（</w:t>
      </w:r>
      <w:r>
        <w:rPr>
          <w:rFonts w:ascii="Times New Roman" w:hAnsi="Times New Roman" w:eastAsia="Times New Roman" w:cs="Times New Roman"/>
          <w:spacing w:val="14"/>
        </w:rPr>
        <w:t>4</w:t>
      </w:r>
      <w:r>
        <w:rPr>
          <w:spacing w:val="14"/>
        </w:rPr>
        <w:t>）</w:t>
      </w:r>
      <w:r>
        <w:rPr>
          <w:spacing w:val="4"/>
        </w:rPr>
        <w:t>研发</w:t>
      </w:r>
      <w:r>
        <w:rPr>
          <w:rFonts w:ascii="Times New Roman" w:hAnsi="Times New Roman" w:eastAsia="Times New Roman" w:cs="Times New Roman"/>
          <w:spacing w:val="4"/>
        </w:rPr>
        <w:t>1</w:t>
      </w:r>
      <w:r>
        <w:rPr>
          <w:spacing w:val="4"/>
        </w:rPr>
        <w:t>套具身智能手术机器人系统，路径规划成功率≥</w:t>
      </w:r>
      <w:r>
        <w:rPr>
          <w:rFonts w:ascii="Times New Roman" w:hAnsi="Times New Roman" w:eastAsia="Times New Roman" w:cs="Times New Roman"/>
          <w:spacing w:val="4"/>
        </w:rPr>
        <w:t>9</w:t>
      </w:r>
      <w:r>
        <w:rPr>
          <w:rFonts w:ascii="Times New Roman" w:hAnsi="Times New Roman" w:eastAsia="Times New Roman" w:cs="Times New Roman"/>
          <w:spacing w:val="3"/>
        </w:rPr>
        <w:t>8%</w:t>
      </w:r>
      <w:r>
        <w:rPr>
          <w:spacing w:val="3"/>
        </w:rPr>
        <w:t>，器</w:t>
      </w:r>
      <w:r>
        <w:rPr>
          <w:spacing w:val="12"/>
        </w:rPr>
        <w:t>械跟踪误差≤</w:t>
      </w:r>
      <w:r>
        <w:rPr>
          <w:rFonts w:ascii="Times New Roman" w:hAnsi="Times New Roman" w:eastAsia="Times New Roman" w:cs="Times New Roman"/>
          <w:spacing w:val="12"/>
        </w:rPr>
        <w:t>1</w:t>
      </w:r>
      <w:r>
        <w:rPr>
          <w:rFonts w:ascii="Times New Roman" w:hAnsi="Times New Roman" w:eastAsia="Times New Roman" w:cs="Times New Roman"/>
        </w:rPr>
        <w:t>mm</w:t>
      </w:r>
      <w:r>
        <w:rPr>
          <w:spacing w:val="-30"/>
        </w:rPr>
        <w:t>；（</w:t>
      </w:r>
      <w:r>
        <w:rPr>
          <w:rFonts w:ascii="Times New Roman" w:hAnsi="Times New Roman" w:eastAsia="Times New Roman" w:cs="Times New Roman"/>
          <w:spacing w:val="12"/>
        </w:rPr>
        <w:t>5</w:t>
      </w:r>
      <w:r>
        <w:rPr>
          <w:spacing w:val="12"/>
        </w:rPr>
        <w:t>）制定</w:t>
      </w:r>
      <w:r>
        <w:rPr>
          <w:rFonts w:ascii="Times New Roman" w:hAnsi="Times New Roman" w:eastAsia="Times New Roman" w:cs="Times New Roman"/>
          <w:spacing w:val="12"/>
        </w:rPr>
        <w:t>1-2</w:t>
      </w:r>
      <w:r>
        <w:rPr>
          <w:spacing w:val="12"/>
        </w:rPr>
        <w:t>项基于精准外科</w:t>
      </w:r>
      <w:r>
        <w:rPr>
          <w:spacing w:val="11"/>
        </w:rPr>
        <w:t>数智诊疗临</w:t>
      </w:r>
      <w:r>
        <w:rPr>
          <w:spacing w:val="1"/>
        </w:rPr>
        <w:t>床指南</w:t>
      </w:r>
      <w:r>
        <w:rPr>
          <w:rFonts w:ascii="Times New Roman" w:hAnsi="Times New Roman" w:eastAsia="Times New Roman" w:cs="Times New Roman"/>
          <w:spacing w:val="1"/>
        </w:rPr>
        <w:t>/</w:t>
      </w:r>
      <w:r>
        <w:rPr>
          <w:spacing w:val="1"/>
        </w:rPr>
        <w:t>标准</w:t>
      </w:r>
      <w:r>
        <w:rPr>
          <w:rFonts w:ascii="Times New Roman" w:hAnsi="Times New Roman" w:eastAsia="Times New Roman" w:cs="Times New Roman"/>
          <w:spacing w:val="1"/>
        </w:rPr>
        <w:t>/</w:t>
      </w:r>
      <w:r>
        <w:rPr>
          <w:spacing w:val="1"/>
        </w:rPr>
        <w:t>共识，申请或授权发明专利</w:t>
      </w:r>
      <w:r>
        <w:rPr>
          <w:rFonts w:ascii="Times New Roman" w:hAnsi="Times New Roman" w:eastAsia="Times New Roman" w:cs="Times New Roman"/>
          <w:spacing w:val="1"/>
        </w:rPr>
        <w:t>4</w:t>
      </w:r>
      <w:r>
        <w:rPr>
          <w:spacing w:val="1"/>
        </w:rPr>
        <w:t>件、软件著作权</w:t>
      </w:r>
      <w:r>
        <w:rPr>
          <w:rFonts w:ascii="Times New Roman" w:hAnsi="Times New Roman" w:eastAsia="Times New Roman" w:cs="Times New Roman"/>
          <w:spacing w:val="1"/>
        </w:rPr>
        <w:t>3</w:t>
      </w:r>
      <w:r>
        <w:rPr>
          <w:spacing w:val="1"/>
        </w:rPr>
        <w:t>件。</w:t>
      </w:r>
    </w:p>
    <w:p w14:paraId="06F7EA14">
      <w:pPr>
        <w:spacing w:before="14" w:line="200" w:lineRule="auto"/>
        <w:ind w:left="675"/>
        <w:jc w:val="both"/>
        <w:rPr>
          <w:rFonts w:ascii="微软雅黑" w:hAnsi="微软雅黑" w:eastAsia="微软雅黑" w:cs="微软雅黑"/>
          <w:sz w:val="31"/>
          <w:szCs w:val="31"/>
        </w:rPr>
      </w:pPr>
      <w:r>
        <w:rPr>
          <w:rFonts w:ascii="Times New Roman" w:hAnsi="Times New Roman" w:eastAsia="Times New Roman" w:cs="Times New Roman"/>
          <w:spacing w:val="6"/>
          <w:sz w:val="31"/>
          <w:szCs w:val="31"/>
        </w:rPr>
        <w:t xml:space="preserve">1002    </w:t>
      </w:r>
      <w:r>
        <w:rPr>
          <w:rFonts w:ascii="微软雅黑" w:hAnsi="微软雅黑" w:eastAsia="微软雅黑" w:cs="微软雅黑"/>
          <w:spacing w:val="6"/>
          <w:sz w:val="31"/>
          <w:szCs w:val="31"/>
        </w:rPr>
        <w:t>数智驱动细胞治疗关键技</w:t>
      </w:r>
      <w:r>
        <w:rPr>
          <w:rFonts w:ascii="微软雅黑" w:hAnsi="微软雅黑" w:eastAsia="微软雅黑" w:cs="微软雅黑"/>
          <w:spacing w:val="5"/>
          <w:sz w:val="31"/>
          <w:szCs w:val="31"/>
        </w:rPr>
        <w:t>术研发</w:t>
      </w:r>
    </w:p>
    <w:p w14:paraId="1F3D2441">
      <w:pPr>
        <w:pStyle w:val="2"/>
        <w:spacing w:before="139" w:line="351" w:lineRule="auto"/>
        <w:ind w:left="28" w:firstLine="621"/>
        <w:jc w:val="both"/>
      </w:pPr>
      <w:r>
        <w:rPr>
          <w:b/>
          <w:bCs/>
          <w:spacing w:val="6"/>
        </w:rPr>
        <w:t>研究内容</w:t>
      </w:r>
      <w:r>
        <w:rPr>
          <w:spacing w:val="-5"/>
        </w:rPr>
        <w:t>：（</w:t>
      </w:r>
      <w:r>
        <w:rPr>
          <w:rFonts w:ascii="Times New Roman" w:hAnsi="Times New Roman" w:eastAsia="Times New Roman" w:cs="Times New Roman"/>
          <w:spacing w:val="6"/>
        </w:rPr>
        <w:t>1</w:t>
      </w:r>
      <w:r>
        <w:rPr>
          <w:spacing w:val="6"/>
        </w:rPr>
        <w:t>）针对干细胞、体细胞、外泌体等新型细胞</w:t>
      </w:r>
      <w:r>
        <w:rPr>
          <w:spacing w:val="4"/>
        </w:rPr>
        <w:t>治疗领域，围绕方法学设计、受试者招募、依从性监测、数据随</w:t>
      </w:r>
      <w:r>
        <w:rPr>
          <w:spacing w:val="15"/>
        </w:rPr>
        <w:t>访采集和临床评估等开展全环节研究</w:t>
      </w:r>
      <w:r>
        <w:rPr>
          <w:spacing w:val="-59"/>
        </w:rPr>
        <w:t>；（</w:t>
      </w:r>
      <w:r>
        <w:rPr>
          <w:rFonts w:ascii="Times New Roman" w:hAnsi="Times New Roman" w:eastAsia="Times New Roman" w:cs="Times New Roman"/>
          <w:spacing w:val="15"/>
        </w:rPr>
        <w:t>2</w:t>
      </w:r>
      <w:r>
        <w:rPr>
          <w:spacing w:val="15"/>
        </w:rPr>
        <w:t>）聚焦骨关节炎和软</w:t>
      </w:r>
      <w:r>
        <w:t xml:space="preserve"> </w:t>
      </w:r>
      <w:r>
        <w:rPr>
          <w:spacing w:val="4"/>
        </w:rPr>
        <w:t>骨损伤运动系统疾病、自身免疫病、器官纤维化及恶性肿瘤等重</w:t>
      </w:r>
      <w:r>
        <w:rPr>
          <w:spacing w:val="2"/>
        </w:rPr>
        <w:t xml:space="preserve"> </w:t>
      </w:r>
      <w:r>
        <w:rPr>
          <w:spacing w:val="4"/>
        </w:rPr>
        <w:t>大疾病，依托人工智能和可信数据空间等技术，建立细胞治疗高</w:t>
      </w:r>
      <w:r>
        <w:rPr>
          <w:spacing w:val="15"/>
        </w:rPr>
        <w:t>质量数据集</w:t>
      </w:r>
      <w:r>
        <w:rPr>
          <w:spacing w:val="-59"/>
        </w:rPr>
        <w:t>；（</w:t>
      </w:r>
      <w:r>
        <w:rPr>
          <w:rFonts w:ascii="Times New Roman" w:hAnsi="Times New Roman" w:eastAsia="Times New Roman" w:cs="Times New Roman"/>
          <w:spacing w:val="15"/>
        </w:rPr>
        <w:t>3</w:t>
      </w:r>
      <w:r>
        <w:rPr>
          <w:spacing w:val="15"/>
        </w:rPr>
        <w:t>）基于</w:t>
      </w:r>
      <w:r>
        <w:rPr>
          <w:rFonts w:ascii="Times New Roman" w:hAnsi="Times New Roman" w:eastAsia="Times New Roman" w:cs="Times New Roman"/>
        </w:rPr>
        <w:t>AI</w:t>
      </w:r>
      <w:r>
        <w:rPr>
          <w:spacing w:val="15"/>
        </w:rPr>
        <w:t>开发虚拟细胞工程与虚拟临床研究系</w:t>
      </w:r>
      <w:r>
        <w:rPr>
          <w:spacing w:val="14"/>
        </w:rPr>
        <w:t>统，开展</w:t>
      </w:r>
      <w:r>
        <w:rPr>
          <w:rFonts w:ascii="Times New Roman" w:hAnsi="Times New Roman" w:eastAsia="Times New Roman" w:cs="Times New Roman"/>
        </w:rPr>
        <w:t>AI</w:t>
      </w:r>
      <w:r>
        <w:rPr>
          <w:spacing w:val="14"/>
        </w:rPr>
        <w:t>赋能场景工具开发与应用验证，实现从“</w:t>
      </w:r>
      <w:r>
        <w:rPr>
          <w:spacing w:val="-119"/>
        </w:rPr>
        <w:t xml:space="preserve"> </w:t>
      </w:r>
      <w:r>
        <w:rPr>
          <w:spacing w:val="14"/>
        </w:rPr>
        <w:t>实物试错”</w:t>
      </w:r>
      <w:r>
        <w:rPr>
          <w:spacing w:val="15"/>
        </w:rPr>
        <w:t>到“计算模拟”的研发模式升维</w:t>
      </w:r>
      <w:r>
        <w:rPr>
          <w:spacing w:val="-58"/>
        </w:rPr>
        <w:t>；（</w:t>
      </w:r>
      <w:r>
        <w:rPr>
          <w:rFonts w:ascii="Times New Roman" w:hAnsi="Times New Roman" w:eastAsia="Times New Roman" w:cs="Times New Roman"/>
          <w:spacing w:val="15"/>
        </w:rPr>
        <w:t>4</w:t>
      </w:r>
      <w:r>
        <w:rPr>
          <w:spacing w:val="15"/>
        </w:rPr>
        <w:t>）基于干细胞多组学与疾</w:t>
      </w:r>
      <w:r>
        <w:rPr>
          <w:spacing w:val="4"/>
        </w:rPr>
        <w:t>病病理机制，开发特定疾病细胞治疗垂类大模型，实现智能靶点</w:t>
      </w:r>
      <w:r>
        <w:rPr>
          <w:spacing w:val="15"/>
        </w:rPr>
        <w:t>发现与候选疗法设计、疗效预测等功能</w:t>
      </w:r>
      <w:r>
        <w:rPr>
          <w:spacing w:val="-58"/>
        </w:rPr>
        <w:t>；（</w:t>
      </w:r>
      <w:r>
        <w:rPr>
          <w:rFonts w:ascii="Times New Roman" w:hAnsi="Times New Roman" w:eastAsia="Times New Roman" w:cs="Times New Roman"/>
          <w:spacing w:val="15"/>
        </w:rPr>
        <w:t>5</w:t>
      </w:r>
      <w:r>
        <w:rPr>
          <w:spacing w:val="15"/>
        </w:rPr>
        <w:t>）开展细胞治疗临</w:t>
      </w:r>
      <w:r>
        <w:rPr>
          <w:spacing w:val="7"/>
        </w:rPr>
        <w:t>床研究疗效评估及安全验证。</w:t>
      </w:r>
    </w:p>
    <w:p w14:paraId="2ED9D5B4">
      <w:pPr>
        <w:pStyle w:val="2"/>
        <w:spacing w:before="4" w:line="351" w:lineRule="auto"/>
        <w:ind w:left="21" w:right="228" w:firstLine="630"/>
        <w:jc w:val="both"/>
        <w:rPr>
          <w:spacing w:val="9"/>
        </w:rPr>
      </w:pPr>
      <w:r>
        <w:rPr>
          <w:b/>
          <w:bCs/>
          <w:spacing w:val="4"/>
        </w:rPr>
        <w:t>考核指标</w:t>
      </w:r>
      <w:r>
        <w:rPr>
          <w:b/>
          <w:bCs/>
          <w:spacing w:val="-26"/>
        </w:rPr>
        <w:t>：</w:t>
      </w:r>
      <w:r>
        <w:rPr>
          <w:spacing w:val="-26"/>
        </w:rPr>
        <w:t>（</w:t>
      </w:r>
      <w:r>
        <w:rPr>
          <w:rFonts w:ascii="Times New Roman" w:hAnsi="Times New Roman" w:eastAsia="Times New Roman" w:cs="Times New Roman"/>
          <w:spacing w:val="4"/>
        </w:rPr>
        <w:t>1</w:t>
      </w:r>
      <w:r>
        <w:rPr>
          <w:spacing w:val="4"/>
        </w:rPr>
        <w:t>）构建数量达千万级的超过</w:t>
      </w:r>
      <w:r>
        <w:rPr>
          <w:rFonts w:ascii="Times New Roman" w:hAnsi="Times New Roman" w:eastAsia="Times New Roman" w:cs="Times New Roman"/>
          <w:spacing w:val="4"/>
        </w:rPr>
        <w:t>10</w:t>
      </w:r>
      <w:r>
        <w:rPr>
          <w:rFonts w:ascii="Times New Roman" w:hAnsi="Times New Roman" w:eastAsia="Times New Roman" w:cs="Times New Roman"/>
        </w:rPr>
        <w:t>TB</w:t>
      </w:r>
      <w:r>
        <w:rPr>
          <w:spacing w:val="4"/>
        </w:rPr>
        <w:t>的高质量多模态数据集，开发参数量超百亿的特定疾病细胞治疗垂类大模型</w:t>
      </w:r>
      <w:r>
        <w:rPr>
          <w:rFonts w:ascii="Times New Roman" w:hAnsi="Times New Roman" w:eastAsia="Times New Roman" w:cs="Times New Roman"/>
          <w:spacing w:val="16"/>
        </w:rPr>
        <w:t>1</w:t>
      </w:r>
      <w:r>
        <w:rPr>
          <w:spacing w:val="16"/>
        </w:rPr>
        <w:t>个</w:t>
      </w:r>
      <w:r>
        <w:rPr>
          <w:spacing w:val="-58"/>
        </w:rPr>
        <w:t>；（</w:t>
      </w:r>
      <w:r>
        <w:rPr>
          <w:rFonts w:ascii="Times New Roman" w:hAnsi="Times New Roman" w:eastAsia="Times New Roman" w:cs="Times New Roman"/>
          <w:spacing w:val="16"/>
        </w:rPr>
        <w:t>2</w:t>
      </w:r>
      <w:r>
        <w:rPr>
          <w:spacing w:val="16"/>
        </w:rPr>
        <w:t>）筛选</w:t>
      </w:r>
      <w:r>
        <w:rPr>
          <w:rFonts w:ascii="Times New Roman" w:hAnsi="Times New Roman" w:eastAsia="Times New Roman" w:cs="Times New Roman"/>
          <w:spacing w:val="16"/>
        </w:rPr>
        <w:t>1-2</w:t>
      </w:r>
      <w:r>
        <w:rPr>
          <w:spacing w:val="16"/>
        </w:rPr>
        <w:t>个基于新机制的自主知识产权干细胞治疗靶</w:t>
      </w:r>
      <w:r>
        <w:rPr>
          <w:spacing w:val="7"/>
        </w:rPr>
        <w:t>点，并进行临床前实验验证，形成机制驱动的靶点发现新范式；</w:t>
      </w:r>
      <w:r>
        <w:rPr>
          <w:spacing w:val="12"/>
          <w:position w:val="1"/>
        </w:rPr>
        <w:t>（</w:t>
      </w:r>
      <w:r>
        <w:rPr>
          <w:rFonts w:ascii="Times New Roman" w:hAnsi="Times New Roman" w:eastAsia="Times New Roman" w:cs="Times New Roman"/>
          <w:spacing w:val="12"/>
          <w:position w:val="1"/>
        </w:rPr>
        <w:t>3</w:t>
      </w:r>
      <w:r>
        <w:rPr>
          <w:spacing w:val="12"/>
          <w:position w:val="1"/>
        </w:rPr>
        <w:t>）建立形成</w:t>
      </w:r>
      <w:r>
        <w:rPr>
          <w:rFonts w:ascii="Times New Roman" w:hAnsi="Times New Roman" w:eastAsia="Times New Roman" w:cs="Times New Roman"/>
          <w:position w:val="1"/>
        </w:rPr>
        <w:t>AI</w:t>
      </w:r>
      <w:r>
        <w:rPr>
          <w:spacing w:val="12"/>
          <w:position w:val="1"/>
        </w:rPr>
        <w:t>虚拟研究系统</w:t>
      </w:r>
      <w:r>
        <w:rPr>
          <w:spacing w:val="-93"/>
          <w:position w:val="1"/>
        </w:rPr>
        <w:t xml:space="preserve"> </w:t>
      </w:r>
      <w:r>
        <w:rPr>
          <w:spacing w:val="12"/>
          <w:position w:val="1"/>
        </w:rPr>
        <w:t>，开发</w:t>
      </w:r>
      <w:r>
        <w:rPr>
          <w:rFonts w:ascii="Times New Roman" w:hAnsi="Times New Roman" w:eastAsia="Times New Roman" w:cs="Times New Roman"/>
          <w:spacing w:val="12"/>
          <w:position w:val="1"/>
        </w:rPr>
        <w:t>5</w:t>
      </w:r>
      <w:r>
        <w:rPr>
          <w:spacing w:val="12"/>
          <w:position w:val="1"/>
        </w:rPr>
        <w:t>个</w:t>
      </w:r>
      <w:r>
        <w:rPr>
          <w:rFonts w:ascii="Times New Roman" w:hAnsi="Times New Roman" w:eastAsia="Times New Roman" w:cs="Times New Roman"/>
          <w:position w:val="1"/>
        </w:rPr>
        <w:t>AI</w:t>
      </w:r>
      <w:r>
        <w:rPr>
          <w:spacing w:val="12"/>
          <w:position w:val="1"/>
        </w:rPr>
        <w:t>赋能的细胞治疗场</w:t>
      </w:r>
      <w:r>
        <w:rPr>
          <w:spacing w:val="9"/>
        </w:rPr>
        <w:t>景赋能工具</w:t>
      </w:r>
      <w:r>
        <w:rPr>
          <w:spacing w:val="-59"/>
        </w:rPr>
        <w:t>；（</w:t>
      </w:r>
      <w:r>
        <w:rPr>
          <w:rFonts w:ascii="Times New Roman" w:hAnsi="Times New Roman" w:eastAsia="Times New Roman" w:cs="Times New Roman"/>
          <w:spacing w:val="9"/>
        </w:rPr>
        <w:t>4</w:t>
      </w:r>
      <w:r>
        <w:rPr>
          <w:spacing w:val="9"/>
        </w:rPr>
        <w:t>）</w:t>
      </w:r>
      <w:r>
        <w:rPr>
          <w:spacing w:val="-75"/>
        </w:rPr>
        <w:t xml:space="preserve"> </w:t>
      </w:r>
      <w:r>
        <w:rPr>
          <w:spacing w:val="9"/>
        </w:rPr>
        <w:t>申请或授权发明专利</w:t>
      </w:r>
      <w:r>
        <w:rPr>
          <w:rFonts w:ascii="Times New Roman" w:hAnsi="Times New Roman" w:eastAsia="Times New Roman" w:cs="Times New Roman"/>
          <w:spacing w:val="9"/>
        </w:rPr>
        <w:t>4</w:t>
      </w:r>
      <w:r>
        <w:rPr>
          <w:spacing w:val="9"/>
        </w:rPr>
        <w:t>件、软件著作权</w:t>
      </w:r>
      <w:r>
        <w:rPr>
          <w:rFonts w:ascii="Times New Roman" w:hAnsi="Times New Roman" w:eastAsia="Times New Roman" w:cs="Times New Roman"/>
          <w:spacing w:val="9"/>
        </w:rPr>
        <w:t>3</w:t>
      </w:r>
      <w:r>
        <w:rPr>
          <w:spacing w:val="9"/>
        </w:rPr>
        <w:t>件。</w:t>
      </w:r>
    </w:p>
    <w:p w14:paraId="0EC10DC8">
      <w:pPr>
        <w:pStyle w:val="2"/>
        <w:spacing w:before="7" w:line="413" w:lineRule="exact"/>
        <w:ind w:firstLine="644" w:firstLineChars="200"/>
        <w:jc w:val="both"/>
        <w:rPr>
          <w:rFonts w:ascii="微软雅黑" w:hAnsi="微软雅黑" w:eastAsia="微软雅黑" w:cs="微软雅黑"/>
        </w:rPr>
      </w:pPr>
      <w:r>
        <w:rPr>
          <w:rFonts w:ascii="Times New Roman" w:hAnsi="Times New Roman" w:eastAsia="Times New Roman" w:cs="Times New Roman"/>
          <w:spacing w:val="6"/>
        </w:rPr>
        <w:t xml:space="preserve">1003    </w:t>
      </w:r>
      <w:r>
        <w:rPr>
          <w:rFonts w:ascii="微软雅黑" w:hAnsi="微软雅黑" w:eastAsia="微软雅黑" w:cs="微软雅黑"/>
          <w:spacing w:val="6"/>
        </w:rPr>
        <w:t>精准交互智能手术室关键技术研发</w:t>
      </w:r>
    </w:p>
    <w:p w14:paraId="4CC56124">
      <w:pPr>
        <w:pStyle w:val="2"/>
        <w:spacing w:before="1" w:line="351" w:lineRule="auto"/>
        <w:ind w:firstLine="631"/>
        <w:jc w:val="both"/>
      </w:pPr>
      <w:r>
        <w:rPr>
          <w:b/>
          <w:bCs/>
          <w:spacing w:val="6"/>
        </w:rPr>
        <w:t>研究内容</w:t>
      </w:r>
      <w:r>
        <w:rPr>
          <w:b/>
          <w:bCs/>
          <w:spacing w:val="-9"/>
        </w:rPr>
        <w:t>：</w:t>
      </w:r>
      <w:r>
        <w:rPr>
          <w:spacing w:val="-9"/>
        </w:rPr>
        <w:t>（</w:t>
      </w:r>
      <w:r>
        <w:rPr>
          <w:rFonts w:ascii="Times New Roman" w:hAnsi="Times New Roman" w:eastAsia="Times New Roman" w:cs="Times New Roman"/>
          <w:spacing w:val="6"/>
        </w:rPr>
        <w:t>1</w:t>
      </w:r>
      <w:r>
        <w:rPr>
          <w:spacing w:val="6"/>
        </w:rPr>
        <w:t>）开展手术室多源异构数据实时采集、标准</w:t>
      </w:r>
      <w:r>
        <w:rPr>
          <w:spacing w:val="4"/>
        </w:rPr>
        <w:t>化治理和高可靠性融合研究，构建术中全域多源感知标准化数据</w:t>
      </w:r>
      <w:r>
        <w:rPr>
          <w:spacing w:val="15"/>
        </w:rPr>
        <w:t>底座</w:t>
      </w:r>
      <w:r>
        <w:rPr>
          <w:spacing w:val="-57"/>
        </w:rPr>
        <w:t>；（</w:t>
      </w:r>
      <w:r>
        <w:rPr>
          <w:rFonts w:ascii="Times New Roman" w:hAnsi="Times New Roman" w:eastAsia="Times New Roman" w:cs="Times New Roman"/>
          <w:spacing w:val="15"/>
        </w:rPr>
        <w:t>2</w:t>
      </w:r>
      <w:r>
        <w:rPr>
          <w:spacing w:val="15"/>
        </w:rPr>
        <w:t>）开展手术步骤识别、事件理解、行为检测及异常风</w:t>
      </w:r>
      <w:r>
        <w:rPr>
          <w:spacing w:val="4"/>
        </w:rPr>
        <w:t>险研究，实现手术流程智能识别、风险预警和安全保障能力</w:t>
      </w:r>
      <w:r>
        <w:rPr>
          <w:spacing w:val="-66"/>
          <w:w w:val="75"/>
        </w:rPr>
        <w:t>；（</w:t>
      </w:r>
      <w:r>
        <w:rPr>
          <w:rFonts w:ascii="Times New Roman" w:hAnsi="Times New Roman" w:eastAsia="Times New Roman" w:cs="Times New Roman"/>
          <w:spacing w:val="4"/>
        </w:rPr>
        <w:t>3</w:t>
      </w:r>
      <w:r>
        <w:rPr>
          <w:spacing w:val="4"/>
        </w:rPr>
        <w:t>）开展术前规划、术中导航、器械调度、麻醉管理和多设备联动研</w:t>
      </w:r>
      <w:r>
        <w:rPr>
          <w:spacing w:val="16"/>
        </w:rPr>
        <w:t>究，实现手术室全流程智能管控、决策支持与</w:t>
      </w:r>
      <w:r>
        <w:rPr>
          <w:spacing w:val="15"/>
        </w:rPr>
        <w:t>协同控制</w:t>
      </w:r>
      <w:r>
        <w:rPr>
          <w:spacing w:val="-61"/>
        </w:rPr>
        <w:t>；（</w:t>
      </w:r>
      <w:r>
        <w:rPr>
          <w:rFonts w:ascii="Times New Roman" w:hAnsi="Times New Roman" w:eastAsia="Times New Roman" w:cs="Times New Roman"/>
          <w:spacing w:val="15"/>
        </w:rPr>
        <w:t>4</w:t>
      </w:r>
      <w:r>
        <w:rPr>
          <w:spacing w:val="15"/>
        </w:rPr>
        <w:t>）</w:t>
      </w:r>
      <w:r>
        <w:rPr>
          <w:spacing w:val="10"/>
        </w:rPr>
        <w:t>开展医生、手术机器人、导航设备及信息系统之间的自然交互、</w:t>
      </w:r>
      <w:r>
        <w:rPr>
          <w:spacing w:val="7"/>
        </w:rPr>
        <w:t>语义理解与精准控制研究，提升复杂手术操作效率与稳定性</w:t>
      </w:r>
      <w:r>
        <w:rPr>
          <w:spacing w:val="-49"/>
          <w:w w:val="56"/>
        </w:rPr>
        <w:t>；（</w:t>
      </w:r>
      <w:r>
        <w:rPr>
          <w:rFonts w:ascii="Times New Roman" w:hAnsi="Times New Roman" w:eastAsia="Times New Roman" w:cs="Times New Roman"/>
          <w:spacing w:val="7"/>
        </w:rPr>
        <w:t>5</w:t>
      </w:r>
      <w:r>
        <w:rPr>
          <w:spacing w:val="7"/>
        </w:rPr>
        <w:t>）</w:t>
      </w:r>
      <w:r>
        <w:rPr>
          <w:spacing w:val="4"/>
        </w:rPr>
        <w:t>开展智能化手术室平台集成与临床验证评价研究，建立手术操作</w:t>
      </w:r>
      <w:r>
        <w:rPr>
          <w:spacing w:val="7"/>
        </w:rPr>
        <w:t>标准化复刻技术体系。</w:t>
      </w:r>
    </w:p>
    <w:p w14:paraId="33442FC5">
      <w:pPr>
        <w:pStyle w:val="2"/>
        <w:spacing w:line="351" w:lineRule="auto"/>
        <w:ind w:left="9" w:firstLine="624"/>
        <w:jc w:val="both"/>
      </w:pPr>
      <w:r>
        <w:rPr>
          <w:b/>
          <w:bCs/>
          <w:spacing w:val="6"/>
        </w:rPr>
        <w:t>考核指标</w:t>
      </w:r>
      <w:r>
        <w:rPr>
          <w:b/>
          <w:bCs/>
          <w:spacing w:val="-10"/>
        </w:rPr>
        <w:t>：</w:t>
      </w:r>
      <w:r>
        <w:rPr>
          <w:spacing w:val="-10"/>
        </w:rPr>
        <w:t>（</w:t>
      </w:r>
      <w:r>
        <w:rPr>
          <w:rFonts w:ascii="Times New Roman" w:hAnsi="Times New Roman" w:eastAsia="Times New Roman" w:cs="Times New Roman"/>
          <w:spacing w:val="6"/>
        </w:rPr>
        <w:t>1</w:t>
      </w:r>
      <w:r>
        <w:rPr>
          <w:spacing w:val="6"/>
        </w:rPr>
        <w:t>）术中视频、影像、器械及生命体征数据同</w:t>
      </w:r>
      <w:r>
        <w:rPr>
          <w:spacing w:val="4"/>
        </w:rPr>
        <w:t>步融合准确率≥</w:t>
      </w:r>
      <w:r>
        <w:rPr>
          <w:rFonts w:ascii="Times New Roman" w:hAnsi="Times New Roman" w:eastAsia="Times New Roman" w:cs="Times New Roman"/>
          <w:spacing w:val="4"/>
        </w:rPr>
        <w:t>95%</w:t>
      </w:r>
      <w:r>
        <w:rPr>
          <w:spacing w:val="-53"/>
          <w:w w:val="61"/>
        </w:rPr>
        <w:t>；（</w:t>
      </w:r>
      <w:r>
        <w:rPr>
          <w:rFonts w:ascii="Times New Roman" w:hAnsi="Times New Roman" w:eastAsia="Times New Roman" w:cs="Times New Roman"/>
          <w:spacing w:val="4"/>
        </w:rPr>
        <w:t>2</w:t>
      </w:r>
      <w:r>
        <w:rPr>
          <w:spacing w:val="4"/>
        </w:rPr>
        <w:t>）关键手术步骤识别准确率不低于</w:t>
      </w:r>
      <w:r>
        <w:rPr>
          <w:spacing w:val="-61"/>
        </w:rPr>
        <w:t xml:space="preserve"> </w:t>
      </w:r>
      <w:r>
        <w:rPr>
          <w:rFonts w:ascii="Times New Roman" w:hAnsi="Times New Roman" w:eastAsia="Times New Roman" w:cs="Times New Roman"/>
          <w:spacing w:val="4"/>
        </w:rPr>
        <w:t>90%</w:t>
      </w:r>
      <w:r>
        <w:rPr>
          <w:rFonts w:ascii="Times New Roman" w:hAnsi="Times New Roman" w:eastAsia="Times New Roman" w:cs="Times New Roman"/>
          <w:spacing w:val="-22"/>
        </w:rPr>
        <w:t xml:space="preserve"> </w:t>
      </w:r>
      <w:r>
        <w:rPr>
          <w:spacing w:val="4"/>
        </w:rPr>
        <w:t>，</w:t>
      </w:r>
      <w:r>
        <w:rPr>
          <w:spacing w:val="11"/>
        </w:rPr>
        <w:t>术中风险预警灵敏度≥</w:t>
      </w:r>
      <w:r>
        <w:rPr>
          <w:rFonts w:ascii="Times New Roman" w:hAnsi="Times New Roman" w:eastAsia="Times New Roman" w:cs="Times New Roman"/>
          <w:spacing w:val="11"/>
        </w:rPr>
        <w:t>90%</w:t>
      </w:r>
      <w:r>
        <w:rPr>
          <w:spacing w:val="-63"/>
        </w:rPr>
        <w:t>；（</w:t>
      </w:r>
      <w:r>
        <w:rPr>
          <w:rFonts w:ascii="Times New Roman" w:hAnsi="Times New Roman" w:eastAsia="Times New Roman" w:cs="Times New Roman"/>
          <w:spacing w:val="11"/>
        </w:rPr>
        <w:t>3</w:t>
      </w:r>
      <w:r>
        <w:rPr>
          <w:spacing w:val="11"/>
        </w:rPr>
        <w:t>）开发精准智能辅助决策系</w:t>
      </w:r>
      <w:r>
        <w:rPr>
          <w:spacing w:val="10"/>
        </w:rPr>
        <w:t>统，</w:t>
      </w:r>
      <w:r>
        <w:rPr>
          <w:spacing w:val="8"/>
        </w:rPr>
        <w:t>响应时间小于</w:t>
      </w:r>
      <w:r>
        <w:rPr>
          <w:rFonts w:ascii="Times New Roman" w:hAnsi="Times New Roman" w:eastAsia="Times New Roman" w:cs="Times New Roman"/>
          <w:spacing w:val="8"/>
        </w:rPr>
        <w:t>300</w:t>
      </w:r>
      <w:r>
        <w:rPr>
          <w:spacing w:val="8"/>
        </w:rPr>
        <w:t>毫秒，关键设备联动执行成功率≥</w:t>
      </w:r>
      <w:r>
        <w:rPr>
          <w:rFonts w:ascii="Times New Roman" w:hAnsi="Times New Roman" w:eastAsia="Times New Roman" w:cs="Times New Roman"/>
          <w:spacing w:val="8"/>
        </w:rPr>
        <w:t>95%</w:t>
      </w:r>
      <w:r>
        <w:rPr>
          <w:spacing w:val="-53"/>
        </w:rPr>
        <w:t>；（</w:t>
      </w:r>
      <w:r>
        <w:rPr>
          <w:rFonts w:ascii="Times New Roman" w:hAnsi="Times New Roman" w:eastAsia="Times New Roman" w:cs="Times New Roman"/>
          <w:spacing w:val="8"/>
        </w:rPr>
        <w:t>4</w:t>
      </w:r>
      <w:r>
        <w:rPr>
          <w:spacing w:val="8"/>
        </w:rPr>
        <w:t>）</w:t>
      </w:r>
      <w:r>
        <w:rPr>
          <w:spacing w:val="2"/>
        </w:rPr>
        <w:t>完成不少于</w:t>
      </w:r>
      <w:r>
        <w:rPr>
          <w:rFonts w:ascii="Times New Roman" w:hAnsi="Times New Roman" w:eastAsia="Times New Roman" w:cs="Times New Roman"/>
          <w:spacing w:val="2"/>
        </w:rPr>
        <w:t>3</w:t>
      </w:r>
      <w:r>
        <w:rPr>
          <w:spacing w:val="2"/>
        </w:rPr>
        <w:t>类典型专科手术场景验证，形成手术操作标准化复</w:t>
      </w:r>
      <w:r>
        <w:rPr>
          <w:spacing w:val="8"/>
        </w:rPr>
        <w:t>刻技术方案</w:t>
      </w:r>
      <w:r>
        <w:rPr>
          <w:spacing w:val="-86"/>
          <w:w w:val="98"/>
        </w:rPr>
        <w:t>；（</w:t>
      </w:r>
      <w:r>
        <w:rPr>
          <w:rFonts w:ascii="Times New Roman" w:hAnsi="Times New Roman" w:eastAsia="Times New Roman" w:cs="Times New Roman"/>
          <w:spacing w:val="8"/>
        </w:rPr>
        <w:t>5</w:t>
      </w:r>
      <w:r>
        <w:rPr>
          <w:spacing w:val="8"/>
        </w:rPr>
        <w:t>）申请或授权发明专利</w:t>
      </w:r>
      <w:r>
        <w:rPr>
          <w:rFonts w:ascii="Times New Roman" w:hAnsi="Times New Roman" w:eastAsia="Times New Roman" w:cs="Times New Roman"/>
          <w:spacing w:val="8"/>
        </w:rPr>
        <w:t>4</w:t>
      </w:r>
      <w:r>
        <w:rPr>
          <w:spacing w:val="8"/>
        </w:rPr>
        <w:t>件、软件著作权</w:t>
      </w:r>
      <w:r>
        <w:rPr>
          <w:rFonts w:ascii="Times New Roman" w:hAnsi="Times New Roman" w:eastAsia="Times New Roman" w:cs="Times New Roman"/>
          <w:spacing w:val="8"/>
        </w:rPr>
        <w:t>3</w:t>
      </w:r>
      <w:r>
        <w:rPr>
          <w:spacing w:val="8"/>
        </w:rPr>
        <w:t>件。</w:t>
      </w:r>
    </w:p>
    <w:p w14:paraId="536AD1EE">
      <w:pPr>
        <w:spacing w:before="13" w:line="201" w:lineRule="auto"/>
        <w:ind w:left="652"/>
        <w:jc w:val="both"/>
        <w:rPr>
          <w:rFonts w:ascii="微软雅黑" w:hAnsi="微软雅黑" w:eastAsia="微软雅黑" w:cs="微软雅黑"/>
          <w:sz w:val="31"/>
          <w:szCs w:val="31"/>
        </w:rPr>
      </w:pPr>
      <w:r>
        <w:rPr>
          <w:rFonts w:ascii="Times New Roman" w:hAnsi="Times New Roman" w:eastAsia="Times New Roman" w:cs="Times New Roman"/>
          <w:spacing w:val="6"/>
          <w:sz w:val="31"/>
          <w:szCs w:val="31"/>
        </w:rPr>
        <w:t xml:space="preserve">1004    </w:t>
      </w:r>
      <w:r>
        <w:rPr>
          <w:rFonts w:ascii="Times New Roman" w:hAnsi="Times New Roman" w:eastAsia="Times New Roman" w:cs="Times New Roman"/>
          <w:sz w:val="31"/>
          <w:szCs w:val="31"/>
        </w:rPr>
        <w:t>AI</w:t>
      </w:r>
      <w:r>
        <w:rPr>
          <w:rFonts w:ascii="Times New Roman" w:hAnsi="Times New Roman" w:eastAsia="Times New Roman" w:cs="Times New Roman"/>
          <w:spacing w:val="6"/>
          <w:sz w:val="31"/>
          <w:szCs w:val="31"/>
        </w:rPr>
        <w:t xml:space="preserve"> </w:t>
      </w:r>
      <w:r>
        <w:rPr>
          <w:rFonts w:ascii="微软雅黑" w:hAnsi="微软雅黑" w:eastAsia="微软雅黑" w:cs="微软雅黑"/>
          <w:spacing w:val="6"/>
          <w:sz w:val="31"/>
          <w:szCs w:val="31"/>
        </w:rPr>
        <w:t>驱动的危重症标准化救治关键技术研发</w:t>
      </w:r>
    </w:p>
    <w:p w14:paraId="5BC8F36D">
      <w:pPr>
        <w:spacing w:line="473" w:lineRule="auto"/>
        <w:ind w:firstLine="646" w:firstLineChars="200"/>
        <w:jc w:val="both"/>
        <w:rPr>
          <w:rFonts w:ascii="仿宋" w:hAnsi="仿宋" w:eastAsia="仿宋" w:cs="仿宋"/>
          <w:snapToGrid w:val="0"/>
          <w:color w:val="000000"/>
          <w:spacing w:val="4"/>
          <w:kern w:val="0"/>
          <w:sz w:val="31"/>
          <w:szCs w:val="31"/>
          <w:lang w:val="en-US" w:eastAsia="en-US" w:bidi="ar-SA"/>
        </w:rPr>
      </w:pPr>
      <w:r>
        <w:rPr>
          <w:rFonts w:ascii="仿宋" w:hAnsi="仿宋" w:eastAsia="仿宋" w:cs="仿宋"/>
          <w:b/>
          <w:bCs/>
          <w:snapToGrid w:val="0"/>
          <w:color w:val="000000"/>
          <w:spacing w:val="6"/>
          <w:kern w:val="0"/>
          <w:sz w:val="31"/>
          <w:szCs w:val="31"/>
          <w:lang w:val="en-US" w:eastAsia="en-US" w:bidi="ar-SA"/>
        </w:rPr>
        <w:t>研究内容：</w:t>
      </w:r>
      <w:r>
        <w:rPr>
          <w:rFonts w:ascii="仿宋" w:hAnsi="仿宋" w:eastAsia="仿宋" w:cs="仿宋"/>
          <w:snapToGrid w:val="0"/>
          <w:color w:val="000000"/>
          <w:spacing w:val="4"/>
          <w:kern w:val="0"/>
          <w:sz w:val="31"/>
          <w:szCs w:val="31"/>
          <w:lang w:val="en-US" w:eastAsia="en-US" w:bidi="ar-SA"/>
        </w:rPr>
        <w:t>（1）开展多智能体协同感知、异构数据融合与标准化治理研究，形成高质量、可计算数据集，构建符合质控标准的诊疗全流程多模态数据底座；（2）研发循证医学思</w:t>
      </w:r>
      <w:r>
        <w:rPr>
          <w:rFonts w:ascii="仿宋" w:hAnsi="仿宋" w:eastAsia="仿宋" w:cs="仿宋"/>
          <w:snapToGrid w:val="0"/>
          <w:color w:val="000000"/>
          <w:spacing w:val="4"/>
          <w:kern w:val="0"/>
          <w:sz w:val="31"/>
          <w:szCs w:val="31"/>
          <w:lang w:val="en-US" w:eastAsia="en-US" w:bidi="ar-SA"/>
        </w:rPr>
        <w:t>维链的诊疗智能体，实现可解释推理、个体化建议、实时监测、重症预警与早期干预、影像诊断、监护与智慧决策功能；（3）开发监护动态优化引擎和重症监护的智能管理系统，支持ICU和术后患者的智能监护方案迭代调整，实现核心算法和系统实施的自主可控；（4）研究多中心异构环境下领域自适应技术，开发轻量级的模型微调协议（仅需目标中心少量数据或无需标注），构建模型性能的实时漂移监测与报警机制；（5）研发序贯治疗与康复路径的智能体协同管理平台，探索轻量化部署，推动构建覆盖省市县多级医疗机构的推广体系，形成可向基层推广的区域诊疗协同方案。</w:t>
      </w:r>
    </w:p>
    <w:p w14:paraId="49480BDF">
      <w:pPr>
        <w:pStyle w:val="2"/>
        <w:spacing w:before="1" w:line="351" w:lineRule="auto"/>
        <w:ind w:left="2" w:firstLine="632"/>
        <w:jc w:val="both"/>
      </w:pPr>
      <w:r>
        <w:rPr>
          <w:b/>
          <w:bCs/>
          <w:spacing w:val="8"/>
        </w:rPr>
        <w:t>考核指标</w:t>
      </w:r>
      <w:r>
        <w:rPr>
          <w:b/>
          <w:bCs/>
          <w:spacing w:val="-10"/>
        </w:rPr>
        <w:t>：</w:t>
      </w:r>
      <w:r>
        <w:rPr>
          <w:spacing w:val="-10"/>
        </w:rPr>
        <w:t>（</w:t>
      </w:r>
      <w:r>
        <w:rPr>
          <w:rFonts w:ascii="Times New Roman" w:hAnsi="Times New Roman" w:eastAsia="Times New Roman" w:cs="Times New Roman"/>
          <w:spacing w:val="8"/>
        </w:rPr>
        <w:t>1</w:t>
      </w:r>
      <w:r>
        <w:rPr>
          <w:spacing w:val="8"/>
        </w:rPr>
        <w:t>）构建数量达千万级的多模态诊疗数</w:t>
      </w:r>
      <w:r>
        <w:rPr>
          <w:spacing w:val="7"/>
        </w:rPr>
        <w:t>据集，</w:t>
      </w:r>
      <w:r>
        <w:rPr>
          <w:spacing w:val="15"/>
        </w:rPr>
        <w:t>数据融合与标注满足协同需求</w:t>
      </w:r>
      <w:r>
        <w:rPr>
          <w:spacing w:val="-56"/>
        </w:rPr>
        <w:t>；（</w:t>
      </w:r>
      <w:r>
        <w:rPr>
          <w:rFonts w:ascii="Times New Roman" w:hAnsi="Times New Roman" w:eastAsia="Times New Roman" w:cs="Times New Roman"/>
          <w:spacing w:val="15"/>
        </w:rPr>
        <w:t>2</w:t>
      </w:r>
      <w:r>
        <w:rPr>
          <w:spacing w:val="15"/>
        </w:rPr>
        <w:t>）实现智能体对危急重症关</w:t>
      </w:r>
      <w:r>
        <w:t>键诊断指标准确率≥</w:t>
      </w:r>
      <w:r>
        <w:rPr>
          <w:rFonts w:ascii="Times New Roman" w:hAnsi="Times New Roman" w:eastAsia="Times New Roman" w:cs="Times New Roman"/>
        </w:rPr>
        <w:t>85%</w:t>
      </w:r>
      <w:r>
        <w:t>，具备病情监测、</w:t>
      </w:r>
      <w:r>
        <w:rPr>
          <w:spacing w:val="-1"/>
        </w:rPr>
        <w:t>方案推荐、重症预警、</w:t>
      </w:r>
      <w:r>
        <w:rPr>
          <w:spacing w:val="4"/>
        </w:rPr>
        <w:t>早期干预、影像诊断及监护决策等核心功能，主要指标满足临床</w:t>
      </w:r>
      <w:r>
        <w:rPr>
          <w:spacing w:val="10"/>
        </w:rPr>
        <w:t>辅助需求</w:t>
      </w:r>
      <w:r>
        <w:rPr>
          <w:spacing w:val="-1"/>
        </w:rPr>
        <w:t>；（</w:t>
      </w:r>
      <w:r>
        <w:rPr>
          <w:rFonts w:ascii="Times New Roman" w:hAnsi="Times New Roman" w:eastAsia="Times New Roman" w:cs="Times New Roman"/>
          <w:spacing w:val="10"/>
        </w:rPr>
        <w:t>3</w:t>
      </w:r>
      <w:r>
        <w:rPr>
          <w:spacing w:val="10"/>
        </w:rPr>
        <w:t>）算法在不同级别医院（三甲至县级</w:t>
      </w:r>
      <w:r>
        <w:rPr>
          <w:rFonts w:ascii="Times New Roman" w:hAnsi="Times New Roman" w:eastAsia="Times New Roman" w:cs="Times New Roman"/>
        </w:rPr>
        <w:t>ICU</w:t>
      </w:r>
      <w:r>
        <w:rPr>
          <w:spacing w:val="10"/>
        </w:rPr>
        <w:t>）均能稳定运行，跨中心性能衰减率（在≥</w:t>
      </w:r>
      <w:r>
        <w:rPr>
          <w:rFonts w:ascii="Times New Roman" w:hAnsi="Times New Roman" w:eastAsia="Times New Roman" w:cs="Times New Roman"/>
          <w:spacing w:val="10"/>
        </w:rPr>
        <w:t>3</w:t>
      </w:r>
      <w:r>
        <w:rPr>
          <w:spacing w:val="10"/>
        </w:rPr>
        <w:t>个未训练中心</w:t>
      </w:r>
      <w:r>
        <w:rPr>
          <w:rFonts w:ascii="Times New Roman" w:hAnsi="Times New Roman" w:eastAsia="Times New Roman" w:cs="Times New Roman"/>
        </w:rPr>
        <w:t>AUC</w:t>
      </w:r>
      <w:r>
        <w:rPr>
          <w:spacing w:val="10"/>
        </w:rPr>
        <w:t>下降</w:t>
      </w:r>
      <w:r>
        <w:rPr>
          <w:spacing w:val="-5"/>
        </w:rPr>
        <w:t>≤</w:t>
      </w:r>
      <w:r>
        <w:rPr>
          <w:rFonts w:ascii="Times New Roman" w:hAnsi="Times New Roman" w:eastAsia="Times New Roman" w:cs="Times New Roman"/>
          <w:spacing w:val="-5"/>
        </w:rPr>
        <w:t>0.05</w:t>
      </w:r>
      <w:r>
        <w:rPr>
          <w:spacing w:val="-5"/>
        </w:rPr>
        <w:t>）、少样本自适应增益（利用≤</w:t>
      </w:r>
      <w:r>
        <w:rPr>
          <w:rFonts w:ascii="Times New Roman" w:hAnsi="Times New Roman" w:eastAsia="Times New Roman" w:cs="Times New Roman"/>
          <w:spacing w:val="-5"/>
        </w:rPr>
        <w:t>100</w:t>
      </w:r>
      <w:r>
        <w:rPr>
          <w:spacing w:val="-5"/>
        </w:rPr>
        <w:t>例</w:t>
      </w:r>
      <w:r>
        <w:rPr>
          <w:spacing w:val="-6"/>
        </w:rPr>
        <w:t>无标签数据提升</w:t>
      </w:r>
      <w:r>
        <w:rPr>
          <w:rFonts w:ascii="Times New Roman" w:hAnsi="Times New Roman" w:eastAsia="Times New Roman" w:cs="Times New Roman"/>
          <w:spacing w:val="-6"/>
        </w:rPr>
        <w:t>AUC</w:t>
      </w:r>
      <w:r>
        <w:rPr>
          <w:spacing w:val="15"/>
        </w:rPr>
        <w:t>≥</w:t>
      </w:r>
      <w:r>
        <w:rPr>
          <w:rFonts w:ascii="Times New Roman" w:hAnsi="Times New Roman" w:eastAsia="Times New Roman" w:cs="Times New Roman"/>
          <w:spacing w:val="15"/>
        </w:rPr>
        <w:t>0.08</w:t>
      </w:r>
      <w:r>
        <w:rPr>
          <w:spacing w:val="-39"/>
        </w:rPr>
        <w:t>）</w:t>
      </w:r>
      <w:r>
        <w:rPr>
          <w:spacing w:val="-84"/>
        </w:rPr>
        <w:t xml:space="preserve"> </w:t>
      </w:r>
      <w:r>
        <w:rPr>
          <w:spacing w:val="-39"/>
        </w:rPr>
        <w:t>；（</w:t>
      </w:r>
      <w:r>
        <w:rPr>
          <w:rFonts w:ascii="Times New Roman" w:hAnsi="Times New Roman" w:eastAsia="Times New Roman" w:cs="Times New Roman"/>
          <w:spacing w:val="15"/>
        </w:rPr>
        <w:t>4</w:t>
      </w:r>
      <w:r>
        <w:rPr>
          <w:spacing w:val="15"/>
        </w:rPr>
        <w:t>）完成全流程临床验证，形成技术方案及</w:t>
      </w:r>
      <w:r>
        <w:rPr>
          <w:spacing w:val="14"/>
        </w:rPr>
        <w:t>推广体</w:t>
      </w:r>
      <w:r>
        <w:rPr>
          <w:spacing w:val="10"/>
        </w:rPr>
        <w:t>系，部分方案在至少</w:t>
      </w:r>
      <w:r>
        <w:rPr>
          <w:rFonts w:ascii="Times New Roman" w:hAnsi="Times New Roman" w:eastAsia="Times New Roman" w:cs="Times New Roman"/>
          <w:spacing w:val="10"/>
        </w:rPr>
        <w:t>10</w:t>
      </w:r>
      <w:r>
        <w:rPr>
          <w:spacing w:val="10"/>
        </w:rPr>
        <w:t>个地市基层医院</w:t>
      </w:r>
      <w:r>
        <w:rPr>
          <w:spacing w:val="9"/>
        </w:rPr>
        <w:t>试点</w:t>
      </w:r>
      <w:r>
        <w:rPr>
          <w:spacing w:val="-84"/>
          <w:w w:val="96"/>
        </w:rPr>
        <w:t>；（</w:t>
      </w:r>
      <w:r>
        <w:rPr>
          <w:rFonts w:ascii="Times New Roman" w:hAnsi="Times New Roman" w:eastAsia="Times New Roman" w:cs="Times New Roman"/>
          <w:spacing w:val="9"/>
        </w:rPr>
        <w:t>5</w:t>
      </w:r>
      <w:r>
        <w:rPr>
          <w:spacing w:val="9"/>
        </w:rPr>
        <w:t>）申请或授权</w:t>
      </w:r>
      <w:r>
        <w:rPr>
          <w:spacing w:val="3"/>
        </w:rPr>
        <w:t>发明专利</w:t>
      </w:r>
      <w:r>
        <w:rPr>
          <w:rFonts w:ascii="Times New Roman" w:hAnsi="Times New Roman" w:eastAsia="Times New Roman" w:cs="Times New Roman"/>
          <w:spacing w:val="3"/>
        </w:rPr>
        <w:t>2</w:t>
      </w:r>
      <w:r>
        <w:rPr>
          <w:spacing w:val="3"/>
        </w:rPr>
        <w:t>件、软件著作权</w:t>
      </w:r>
      <w:r>
        <w:rPr>
          <w:rFonts w:ascii="Times New Roman" w:hAnsi="Times New Roman" w:eastAsia="Times New Roman" w:cs="Times New Roman"/>
          <w:spacing w:val="3"/>
        </w:rPr>
        <w:t>2</w:t>
      </w:r>
      <w:r>
        <w:rPr>
          <w:spacing w:val="3"/>
        </w:rPr>
        <w:t>件。</w:t>
      </w:r>
    </w:p>
    <w:p w14:paraId="3220B38C">
      <w:pPr>
        <w:spacing w:before="13" w:line="201" w:lineRule="auto"/>
        <w:ind w:left="653"/>
        <w:jc w:val="both"/>
        <w:rPr>
          <w:rFonts w:ascii="微软雅黑" w:hAnsi="微软雅黑" w:eastAsia="微软雅黑" w:cs="微软雅黑"/>
          <w:sz w:val="31"/>
          <w:szCs w:val="31"/>
        </w:rPr>
      </w:pPr>
      <w:r>
        <w:rPr>
          <w:rFonts w:ascii="Times New Roman" w:hAnsi="Times New Roman" w:eastAsia="Times New Roman" w:cs="Times New Roman"/>
          <w:spacing w:val="4"/>
          <w:sz w:val="31"/>
          <w:szCs w:val="31"/>
        </w:rPr>
        <w:t>1005</w:t>
      </w:r>
      <w:r>
        <w:rPr>
          <w:rFonts w:ascii="Times New Roman" w:hAnsi="Times New Roman" w:eastAsia="Times New Roman" w:cs="Times New Roman"/>
          <w:spacing w:val="16"/>
          <w:sz w:val="31"/>
          <w:szCs w:val="31"/>
        </w:rPr>
        <w:t xml:space="preserve">    </w:t>
      </w:r>
      <w:r>
        <w:rPr>
          <w:rFonts w:ascii="微软雅黑" w:hAnsi="微软雅黑" w:eastAsia="微软雅黑" w:cs="微软雅黑"/>
          <w:spacing w:val="4"/>
          <w:sz w:val="31"/>
          <w:szCs w:val="31"/>
        </w:rPr>
        <w:t>中医单病种智能诊疗关键技术研发</w:t>
      </w:r>
    </w:p>
    <w:p w14:paraId="045BE0EB">
      <w:pPr>
        <w:pStyle w:val="2"/>
        <w:spacing w:before="138" w:line="415" w:lineRule="exact"/>
        <w:ind w:left="632"/>
        <w:jc w:val="both"/>
        <w:rPr>
          <w:spacing w:val="6"/>
          <w:position w:val="1"/>
        </w:rPr>
      </w:pPr>
      <w:r>
        <w:rPr>
          <w:b/>
          <w:bCs/>
          <w:spacing w:val="6"/>
          <w:position w:val="1"/>
        </w:rPr>
        <w:t>研究内容</w:t>
      </w:r>
      <w:r>
        <w:rPr>
          <w:b/>
          <w:bCs/>
          <w:spacing w:val="-9"/>
          <w:position w:val="1"/>
        </w:rPr>
        <w:t>：</w:t>
      </w:r>
      <w:r>
        <w:rPr>
          <w:spacing w:val="-9"/>
          <w:position w:val="1"/>
        </w:rPr>
        <w:t>（</w:t>
      </w:r>
      <w:r>
        <w:rPr>
          <w:spacing w:val="-75"/>
          <w:position w:val="1"/>
        </w:rPr>
        <w:t xml:space="preserve"> </w:t>
      </w:r>
      <w:r>
        <w:rPr>
          <w:rFonts w:ascii="Times New Roman" w:hAnsi="Times New Roman" w:eastAsia="Times New Roman" w:cs="Times New Roman"/>
          <w:spacing w:val="6"/>
          <w:position w:val="1"/>
        </w:rPr>
        <w:t>1</w:t>
      </w:r>
      <w:r>
        <w:rPr>
          <w:spacing w:val="6"/>
          <w:position w:val="1"/>
        </w:rPr>
        <w:t>）聚焦名老中医经验传承与中医四诊，</w:t>
      </w:r>
    </w:p>
    <w:p w14:paraId="51524084">
      <w:pPr>
        <w:pStyle w:val="2"/>
        <w:spacing w:before="138" w:line="415" w:lineRule="exact"/>
        <w:jc w:val="both"/>
      </w:pPr>
      <w:r>
        <w:rPr>
          <w:spacing w:val="6"/>
          <w:position w:val="1"/>
        </w:rPr>
        <w:t>融合</w:t>
      </w:r>
      <w:r>
        <w:rPr>
          <w:spacing w:val="4"/>
        </w:rPr>
        <w:t>传统中医智慧与现代数智技术，开展全流程中医单病种智能诊疗</w:t>
      </w:r>
      <w:r>
        <w:rPr>
          <w:spacing w:val="15"/>
        </w:rPr>
        <w:t>研究</w:t>
      </w:r>
      <w:r>
        <w:rPr>
          <w:spacing w:val="-58"/>
        </w:rPr>
        <w:t>；（</w:t>
      </w:r>
      <w:r>
        <w:rPr>
          <w:rFonts w:ascii="Times New Roman" w:hAnsi="Times New Roman" w:eastAsia="Times New Roman" w:cs="Times New Roman"/>
          <w:spacing w:val="15"/>
        </w:rPr>
        <w:t>2</w:t>
      </w:r>
      <w:r>
        <w:rPr>
          <w:spacing w:val="15"/>
        </w:rPr>
        <w:t>）搭建包含名老中医案例与四诊数据的高质量数据的</w:t>
      </w:r>
      <w:r>
        <w:rPr>
          <w:spacing w:val="4"/>
        </w:rPr>
        <w:t>中医单病种全流程数据动态知识库，进行深度结构化标注与经验</w:t>
      </w:r>
      <w:r>
        <w:rPr>
          <w:spacing w:val="15"/>
        </w:rPr>
        <w:t>规则提取</w:t>
      </w:r>
      <w:r>
        <w:rPr>
          <w:spacing w:val="-57"/>
        </w:rPr>
        <w:t>；（</w:t>
      </w:r>
      <w:r>
        <w:rPr>
          <w:rFonts w:ascii="Times New Roman" w:hAnsi="Times New Roman" w:eastAsia="Times New Roman" w:cs="Times New Roman"/>
          <w:spacing w:val="15"/>
        </w:rPr>
        <w:t>3</w:t>
      </w:r>
      <w:r>
        <w:rPr>
          <w:spacing w:val="15"/>
        </w:rPr>
        <w:t>）开展四诊数据和康复反馈定量化采集与识别、</w:t>
      </w:r>
      <w:r>
        <w:rPr>
          <w:spacing w:val="4"/>
        </w:rPr>
        <w:t>信息融合及冲突检测研究，研发中医单病种预问诊与四诊信息采</w:t>
      </w:r>
      <w:r>
        <w:rPr>
          <w:spacing w:val="15"/>
        </w:rPr>
        <w:t>集智能体、随访智能体和四诊融合辅助诊疗智能体</w:t>
      </w:r>
      <w:r>
        <w:rPr>
          <w:spacing w:val="-58"/>
        </w:rPr>
        <w:t>；（</w:t>
      </w:r>
      <w:r>
        <w:rPr>
          <w:rFonts w:ascii="Times New Roman" w:hAnsi="Times New Roman" w:eastAsia="Times New Roman" w:cs="Times New Roman"/>
          <w:spacing w:val="15"/>
        </w:rPr>
        <w:t>4</w:t>
      </w:r>
      <w:r>
        <w:rPr>
          <w:spacing w:val="15"/>
        </w:rPr>
        <w:t>）优化</w:t>
      </w:r>
      <w:r>
        <w:rPr>
          <w:spacing w:val="4"/>
        </w:rPr>
        <w:t>智能诊疗算法模型，实现中医单病种四诊信息精准分析、名老中医辨证逻辑复刻、个性化用药推荐与康复方案动态调整，提升诊</w:t>
      </w:r>
      <w:r>
        <w:rPr>
          <w:spacing w:val="15"/>
        </w:rPr>
        <w:t>疗效率与临床契合度</w:t>
      </w:r>
      <w:r>
        <w:rPr>
          <w:spacing w:val="-57"/>
        </w:rPr>
        <w:t>；（</w:t>
      </w:r>
      <w:r>
        <w:rPr>
          <w:rFonts w:ascii="Times New Roman" w:hAnsi="Times New Roman" w:eastAsia="Times New Roman" w:cs="Times New Roman"/>
          <w:spacing w:val="15"/>
        </w:rPr>
        <w:t>5</w:t>
      </w:r>
      <w:r>
        <w:rPr>
          <w:spacing w:val="15"/>
        </w:rPr>
        <w:t>）研发名老中医数字孪生智能体，开</w:t>
      </w:r>
      <w:r>
        <w:rPr>
          <w:spacing w:val="8"/>
        </w:rPr>
        <w:t>展覆盖诊疗全环节的中医单病种智慧服务。</w:t>
      </w:r>
    </w:p>
    <w:p w14:paraId="418F1FCB">
      <w:pPr>
        <w:pStyle w:val="2"/>
        <w:spacing w:before="4" w:line="351" w:lineRule="auto"/>
        <w:ind w:firstLine="634"/>
        <w:jc w:val="both"/>
      </w:pPr>
      <w:r>
        <w:rPr>
          <w:b/>
          <w:bCs/>
          <w:spacing w:val="-2"/>
        </w:rPr>
        <w:t>考核指标</w:t>
      </w:r>
      <w:r>
        <w:rPr>
          <w:b/>
          <w:bCs/>
          <w:spacing w:val="-81"/>
          <w:w w:val="92"/>
        </w:rPr>
        <w:t>：</w:t>
      </w:r>
      <w:r>
        <w:rPr>
          <w:spacing w:val="-81"/>
          <w:w w:val="92"/>
        </w:rPr>
        <w:t>（</w:t>
      </w:r>
      <w:r>
        <w:rPr>
          <w:rFonts w:ascii="Times New Roman" w:hAnsi="Times New Roman" w:eastAsia="Times New Roman" w:cs="Times New Roman"/>
          <w:spacing w:val="-2"/>
        </w:rPr>
        <w:t>1</w:t>
      </w:r>
      <w:r>
        <w:rPr>
          <w:spacing w:val="-2"/>
        </w:rPr>
        <w:t>）建成</w:t>
      </w:r>
      <w:r>
        <w:rPr>
          <w:spacing w:val="-59"/>
        </w:rPr>
        <w:t xml:space="preserve"> </w:t>
      </w:r>
      <w:r>
        <w:rPr>
          <w:rFonts w:ascii="Times New Roman" w:hAnsi="Times New Roman" w:eastAsia="Times New Roman" w:cs="Times New Roman"/>
          <w:spacing w:val="-2"/>
        </w:rPr>
        <w:t>6000</w:t>
      </w:r>
      <w:r>
        <w:rPr>
          <w:spacing w:val="-2"/>
        </w:rPr>
        <w:t>例以上</w:t>
      </w:r>
      <w:bookmarkStart w:id="0" w:name="_GoBack"/>
      <w:r>
        <w:rPr>
          <w:spacing w:val="-2"/>
        </w:rPr>
        <w:t>中医单病种全流程数据库，</w:t>
      </w:r>
      <w:r>
        <w:rPr>
          <w:spacing w:val="1"/>
        </w:rPr>
        <w:t>包含</w:t>
      </w:r>
      <w:r>
        <w:rPr>
          <w:rFonts w:ascii="Times New Roman" w:hAnsi="Times New Roman" w:eastAsia="Times New Roman" w:cs="Times New Roman"/>
          <w:spacing w:val="1"/>
        </w:rPr>
        <w:t>500</w:t>
      </w:r>
      <w:r>
        <w:rPr>
          <w:spacing w:val="1"/>
        </w:rPr>
        <w:t>例以上“</w:t>
      </w:r>
      <w:r>
        <w:rPr>
          <w:spacing w:val="-95"/>
        </w:rPr>
        <w:t xml:space="preserve"> </w:t>
      </w:r>
      <w:r>
        <w:rPr>
          <w:spacing w:val="1"/>
        </w:rPr>
        <w:t>四诊</w:t>
      </w:r>
      <w:r>
        <w:rPr>
          <w:rFonts w:ascii="Times New Roman" w:hAnsi="Times New Roman" w:eastAsia="Times New Roman" w:cs="Times New Roman"/>
          <w:spacing w:val="1"/>
        </w:rPr>
        <w:t>-</w:t>
      </w:r>
      <w:r>
        <w:rPr>
          <w:spacing w:val="1"/>
        </w:rPr>
        <w:t>辨证</w:t>
      </w:r>
      <w:r>
        <w:rPr>
          <w:rFonts w:ascii="Times New Roman" w:hAnsi="Times New Roman" w:eastAsia="Times New Roman" w:cs="Times New Roman"/>
          <w:spacing w:val="1"/>
        </w:rPr>
        <w:t>-</w:t>
      </w:r>
      <w:r>
        <w:rPr>
          <w:spacing w:val="1"/>
        </w:rPr>
        <w:t>用药</w:t>
      </w:r>
      <w:r>
        <w:rPr>
          <w:rFonts w:ascii="Times New Roman" w:hAnsi="Times New Roman" w:eastAsia="Times New Roman" w:cs="Times New Roman"/>
          <w:spacing w:val="1"/>
        </w:rPr>
        <w:t>-</w:t>
      </w:r>
      <w:r>
        <w:rPr>
          <w:spacing w:val="1"/>
        </w:rPr>
        <w:t>康复”多模</w:t>
      </w:r>
      <w:r>
        <w:t>态临床数据，其中</w:t>
      </w:r>
      <w:r>
        <w:rPr>
          <w:spacing w:val="9"/>
        </w:rPr>
        <w:t>其中名老中医经验标注数据占比不低于</w:t>
      </w:r>
      <w:r>
        <w:rPr>
          <w:rFonts w:ascii="Times New Roman" w:hAnsi="Times New Roman" w:eastAsia="Times New Roman" w:cs="Times New Roman"/>
          <w:spacing w:val="9"/>
        </w:rPr>
        <w:t>20%</w:t>
      </w:r>
      <w:r>
        <w:rPr>
          <w:spacing w:val="9"/>
        </w:rPr>
        <w:t>，四诊数据定量化</w:t>
      </w:r>
      <w:r>
        <w:rPr>
          <w:spacing w:val="14"/>
        </w:rPr>
        <w:t>采集覆盖率≥</w:t>
      </w:r>
      <w:r>
        <w:rPr>
          <w:rFonts w:ascii="Times New Roman" w:hAnsi="Times New Roman" w:eastAsia="Times New Roman" w:cs="Times New Roman"/>
          <w:spacing w:val="14"/>
        </w:rPr>
        <w:t>90%</w:t>
      </w:r>
      <w:r>
        <w:rPr>
          <w:spacing w:val="14"/>
        </w:rPr>
        <w:t>、标准化数据完整率≥</w:t>
      </w:r>
      <w:r>
        <w:rPr>
          <w:rFonts w:ascii="Times New Roman" w:hAnsi="Times New Roman" w:eastAsia="Times New Roman" w:cs="Times New Roman"/>
          <w:spacing w:val="14"/>
        </w:rPr>
        <w:t>95%</w:t>
      </w:r>
      <w:r>
        <w:rPr>
          <w:spacing w:val="-54"/>
        </w:rPr>
        <w:t>；（</w:t>
      </w:r>
      <w:r>
        <w:rPr>
          <w:rFonts w:ascii="Times New Roman" w:hAnsi="Times New Roman" w:eastAsia="Times New Roman" w:cs="Times New Roman"/>
          <w:spacing w:val="14"/>
        </w:rPr>
        <w:t>2</w:t>
      </w:r>
      <w:r>
        <w:rPr>
          <w:spacing w:val="14"/>
        </w:rPr>
        <w:t>）开发四诊</w:t>
      </w:r>
      <w:r>
        <w:rPr>
          <w:spacing w:val="18"/>
        </w:rPr>
        <w:t>信息采集、随访、四诊融合辅助诊疗和名老中医数字孪生等</w:t>
      </w:r>
      <w:r>
        <w:rPr>
          <w:rFonts w:ascii="Times New Roman" w:hAnsi="Times New Roman" w:eastAsia="Times New Roman" w:cs="Times New Roman"/>
          <w:spacing w:val="18"/>
        </w:rPr>
        <w:t>4</w:t>
      </w:r>
      <w:r>
        <w:rPr>
          <w:spacing w:val="26"/>
        </w:rPr>
        <w:t>套中医单病种数智诊疗智能体，其中四诊信</w:t>
      </w:r>
      <w:r>
        <w:rPr>
          <w:spacing w:val="25"/>
        </w:rPr>
        <w:t>息采集准确率≥</w:t>
      </w:r>
      <w:r>
        <w:rPr>
          <w:rFonts w:ascii="Times New Roman" w:hAnsi="Times New Roman" w:eastAsia="Times New Roman" w:cs="Times New Roman"/>
          <w:spacing w:val="5"/>
        </w:rPr>
        <w:t>90%</w:t>
      </w:r>
      <w:r>
        <w:rPr>
          <w:spacing w:val="5"/>
        </w:rPr>
        <w:t>、辅助辨证准确率≥</w:t>
      </w:r>
      <w:r>
        <w:rPr>
          <w:rFonts w:ascii="Times New Roman" w:hAnsi="Times New Roman" w:eastAsia="Times New Roman" w:cs="Times New Roman"/>
          <w:spacing w:val="5"/>
        </w:rPr>
        <w:t>88%</w:t>
      </w:r>
      <w:r>
        <w:rPr>
          <w:spacing w:val="5"/>
        </w:rPr>
        <w:t>、名老中医数字孪生智能体诊疗建议符合率≥</w:t>
      </w:r>
      <w:r>
        <w:rPr>
          <w:rFonts w:ascii="Times New Roman" w:hAnsi="Times New Roman" w:eastAsia="Times New Roman" w:cs="Times New Roman"/>
          <w:spacing w:val="5"/>
        </w:rPr>
        <w:t>92%</w:t>
      </w:r>
      <w:r>
        <w:rPr>
          <w:spacing w:val="5"/>
        </w:rPr>
        <w:t>、随访管理覆盖率≥</w:t>
      </w:r>
      <w:r>
        <w:rPr>
          <w:rFonts w:ascii="Times New Roman" w:hAnsi="Times New Roman" w:eastAsia="Times New Roman" w:cs="Times New Roman"/>
          <w:spacing w:val="5"/>
        </w:rPr>
        <w:t>98%</w:t>
      </w:r>
      <w:r>
        <w:rPr>
          <w:spacing w:val="-62"/>
        </w:rPr>
        <w:t>；（</w:t>
      </w:r>
      <w:r>
        <w:rPr>
          <w:rFonts w:ascii="Times New Roman" w:hAnsi="Times New Roman" w:eastAsia="Times New Roman" w:cs="Times New Roman"/>
          <w:spacing w:val="5"/>
        </w:rPr>
        <w:t>3</w:t>
      </w:r>
      <w:r>
        <w:rPr>
          <w:spacing w:val="5"/>
        </w:rPr>
        <w:t>）制定</w:t>
      </w:r>
      <w:r>
        <w:rPr>
          <w:rFonts w:ascii="Times New Roman" w:hAnsi="Times New Roman" w:eastAsia="Times New Roman" w:cs="Times New Roman"/>
          <w:spacing w:val="5"/>
        </w:rPr>
        <w:t>1-2</w:t>
      </w:r>
      <w:r>
        <w:rPr>
          <w:spacing w:val="5"/>
        </w:rPr>
        <w:t>项临床</w:t>
      </w:r>
      <w:r>
        <w:rPr>
          <w:spacing w:val="9"/>
        </w:rPr>
        <w:t>指南</w:t>
      </w:r>
      <w:r>
        <w:rPr>
          <w:rFonts w:ascii="Times New Roman" w:hAnsi="Times New Roman" w:eastAsia="Times New Roman" w:cs="Times New Roman"/>
          <w:spacing w:val="9"/>
        </w:rPr>
        <w:t>/</w:t>
      </w:r>
      <w:r>
        <w:rPr>
          <w:spacing w:val="9"/>
        </w:rPr>
        <w:t>标准</w:t>
      </w:r>
      <w:r>
        <w:rPr>
          <w:rFonts w:ascii="Times New Roman" w:hAnsi="Times New Roman" w:eastAsia="Times New Roman" w:cs="Times New Roman"/>
          <w:spacing w:val="9"/>
        </w:rPr>
        <w:t>/</w:t>
      </w:r>
      <w:r>
        <w:rPr>
          <w:spacing w:val="9"/>
        </w:rPr>
        <w:t>共识，明确名老中医经验传承与中医四诊智能化应用</w:t>
      </w:r>
      <w:r>
        <w:rPr>
          <w:spacing w:val="8"/>
        </w:rPr>
        <w:t>的相关规范</w:t>
      </w:r>
      <w:r>
        <w:rPr>
          <w:spacing w:val="-83"/>
          <w:w w:val="95"/>
        </w:rPr>
        <w:t>；（</w:t>
      </w:r>
      <w:r>
        <w:rPr>
          <w:rFonts w:ascii="Times New Roman" w:hAnsi="Times New Roman" w:eastAsia="Times New Roman" w:cs="Times New Roman"/>
          <w:spacing w:val="8"/>
        </w:rPr>
        <w:t>4</w:t>
      </w:r>
      <w:bookmarkEnd w:id="0"/>
      <w:r>
        <w:rPr>
          <w:spacing w:val="8"/>
        </w:rPr>
        <w:t>）申请或授权发明专利</w:t>
      </w:r>
      <w:r>
        <w:rPr>
          <w:rFonts w:ascii="Times New Roman" w:hAnsi="Times New Roman" w:eastAsia="Times New Roman" w:cs="Times New Roman"/>
          <w:spacing w:val="8"/>
        </w:rPr>
        <w:t>4</w:t>
      </w:r>
      <w:r>
        <w:rPr>
          <w:spacing w:val="8"/>
        </w:rPr>
        <w:t>件、软</w:t>
      </w:r>
      <w:r>
        <w:rPr>
          <w:spacing w:val="7"/>
        </w:rPr>
        <w:t>件著作权</w:t>
      </w:r>
      <w:r>
        <w:rPr>
          <w:rFonts w:ascii="Times New Roman" w:hAnsi="Times New Roman" w:eastAsia="Times New Roman" w:cs="Times New Roman"/>
          <w:spacing w:val="7"/>
        </w:rPr>
        <w:t>3</w:t>
      </w:r>
      <w:r>
        <w:rPr>
          <w:spacing w:val="7"/>
        </w:rPr>
        <w:t>件。</w:t>
      </w:r>
    </w:p>
    <w:p w14:paraId="4C393584">
      <w:pPr>
        <w:spacing w:before="2" w:line="416" w:lineRule="exact"/>
        <w:ind w:left="635"/>
        <w:jc w:val="both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6"/>
          <w:position w:val="2"/>
          <w:sz w:val="31"/>
          <w:szCs w:val="31"/>
        </w:rPr>
        <w:t>二、面上项目</w:t>
      </w:r>
    </w:p>
    <w:p w14:paraId="57264EC4">
      <w:pPr>
        <w:pStyle w:val="2"/>
        <w:spacing w:before="138" w:line="350" w:lineRule="auto"/>
        <w:ind w:left="6" w:right="57" w:firstLine="621"/>
        <w:jc w:val="both"/>
        <w:rPr>
          <w:spacing w:val="7"/>
        </w:rPr>
      </w:pPr>
      <w:r>
        <w:rPr>
          <w:spacing w:val="7"/>
        </w:rPr>
        <w:t>充分利用人工智能、大数据等技术，围绕相关领域开展早期干预、精准诊疗、疾病救治等核心技术攻关，实现在该领域取得重大突破或明显进展，形成一批专利、软著、标准等代表性成果。</w:t>
      </w:r>
    </w:p>
    <w:p w14:paraId="1F1A6DC4">
      <w:pPr>
        <w:spacing w:before="13" w:line="201" w:lineRule="auto"/>
        <w:ind w:left="615"/>
        <w:jc w:val="both"/>
        <w:rPr>
          <w:rFonts w:ascii="微软雅黑" w:hAnsi="微软雅黑" w:eastAsia="微软雅黑" w:cs="微软雅黑"/>
          <w:sz w:val="31"/>
          <w:szCs w:val="31"/>
        </w:rPr>
      </w:pPr>
      <w:r>
        <w:rPr>
          <w:rFonts w:ascii="Times New Roman" w:hAnsi="Times New Roman" w:eastAsia="Times New Roman" w:cs="Times New Roman"/>
          <w:spacing w:val="5"/>
          <w:sz w:val="31"/>
          <w:szCs w:val="31"/>
        </w:rPr>
        <w:t xml:space="preserve">2001    </w:t>
      </w:r>
      <w:r>
        <w:rPr>
          <w:rFonts w:ascii="微软雅黑" w:hAnsi="微软雅黑" w:eastAsia="微软雅黑" w:cs="微软雅黑"/>
          <w:spacing w:val="5"/>
          <w:sz w:val="31"/>
          <w:szCs w:val="31"/>
        </w:rPr>
        <w:t>慢病综合防治</w:t>
      </w:r>
    </w:p>
    <w:p w14:paraId="104C0C31">
      <w:pPr>
        <w:pStyle w:val="2"/>
        <w:spacing w:before="138" w:line="350" w:lineRule="auto"/>
        <w:ind w:left="6" w:right="57" w:firstLine="621"/>
        <w:jc w:val="both"/>
      </w:pPr>
      <w:r>
        <w:rPr>
          <w:spacing w:val="7"/>
        </w:rPr>
        <w:t>针对严重威胁居民健康的心脑血管疾病、胰源性</w:t>
      </w:r>
      <w:r>
        <w:rPr>
          <w:spacing w:val="6"/>
        </w:rPr>
        <w:t>糖尿病等，</w:t>
      </w:r>
      <w:r>
        <w:rPr>
          <w:spacing w:val="4"/>
        </w:rPr>
        <w:t>开展疾病干预、防治及管理等关键技术研究，建立早期风险预测和个性化干预模型，开展诊疗或干预策略研究及临床验证，提高</w:t>
      </w:r>
      <w:r>
        <w:rPr>
          <w:spacing w:val="7"/>
        </w:rPr>
        <w:t>慢性病防治和管理水平。</w:t>
      </w:r>
    </w:p>
    <w:p w14:paraId="18812F1B">
      <w:pPr>
        <w:spacing w:before="14" w:line="201" w:lineRule="auto"/>
        <w:ind w:left="620"/>
        <w:jc w:val="both"/>
        <w:rPr>
          <w:rFonts w:ascii="微软雅黑" w:hAnsi="微软雅黑" w:eastAsia="微软雅黑" w:cs="微软雅黑"/>
          <w:sz w:val="31"/>
          <w:szCs w:val="31"/>
        </w:rPr>
      </w:pPr>
      <w:r>
        <w:rPr>
          <w:rFonts w:ascii="Times New Roman" w:hAnsi="Times New Roman" w:eastAsia="Times New Roman" w:cs="Times New Roman"/>
          <w:spacing w:val="4"/>
          <w:sz w:val="31"/>
          <w:szCs w:val="31"/>
        </w:rPr>
        <w:t>2002</w:t>
      </w:r>
      <w:r>
        <w:rPr>
          <w:rFonts w:ascii="Times New Roman" w:hAnsi="Times New Roman" w:eastAsia="Times New Roman" w:cs="Times New Roman"/>
          <w:spacing w:val="13"/>
          <w:sz w:val="31"/>
          <w:szCs w:val="31"/>
        </w:rPr>
        <w:t xml:space="preserve">    </w:t>
      </w:r>
      <w:r>
        <w:rPr>
          <w:rFonts w:ascii="微软雅黑" w:hAnsi="微软雅黑" w:eastAsia="微软雅黑" w:cs="微软雅黑"/>
          <w:spacing w:val="4"/>
          <w:sz w:val="31"/>
          <w:szCs w:val="31"/>
        </w:rPr>
        <w:t>恶性肿瘤精准诊疗</w:t>
      </w:r>
    </w:p>
    <w:p w14:paraId="53660F4D">
      <w:pPr>
        <w:pStyle w:val="2"/>
        <w:spacing w:before="138" w:line="351" w:lineRule="auto"/>
        <w:ind w:left="2" w:right="118" w:firstLine="627"/>
        <w:jc w:val="both"/>
      </w:pPr>
      <w:r>
        <w:rPr>
          <w:spacing w:val="17"/>
        </w:rPr>
        <w:t>选择消化道肿瘤、泌尿系肿瘤及乳腺癌等我省高发恶</w:t>
      </w:r>
      <w:r>
        <w:rPr>
          <w:spacing w:val="16"/>
        </w:rPr>
        <w:t>性癌</w:t>
      </w:r>
      <w:r>
        <w:rPr>
          <w:spacing w:val="4"/>
        </w:rPr>
        <w:t>症，挖掘关键标志物、新型干预和治疗靶点，建立动态多组学数据库，构建恶性肿瘤数字孪生模型，开发术中精准质控与手术疗效实时评估技术，实现个体化精准诊疗辅助决策。突破放射性核素标记等核心技术，研发高灵敏度核医学影像辅助诊断模型，构</w:t>
      </w:r>
      <w:r>
        <w:rPr>
          <w:spacing w:val="7"/>
        </w:rPr>
        <w:t>建精准诊疗技术体系。</w:t>
      </w:r>
    </w:p>
    <w:p w14:paraId="331719FB">
      <w:pPr>
        <w:spacing w:before="11" w:line="201" w:lineRule="auto"/>
        <w:ind w:left="620"/>
        <w:jc w:val="both"/>
        <w:rPr>
          <w:rFonts w:ascii="微软雅黑" w:hAnsi="微软雅黑" w:eastAsia="微软雅黑" w:cs="微软雅黑"/>
          <w:sz w:val="31"/>
          <w:szCs w:val="31"/>
        </w:rPr>
      </w:pPr>
      <w:r>
        <w:rPr>
          <w:rFonts w:ascii="Times New Roman" w:hAnsi="Times New Roman" w:eastAsia="Times New Roman" w:cs="Times New Roman"/>
          <w:spacing w:val="4"/>
          <w:sz w:val="31"/>
          <w:szCs w:val="31"/>
        </w:rPr>
        <w:t>2003</w:t>
      </w:r>
      <w:r>
        <w:rPr>
          <w:rFonts w:ascii="Times New Roman" w:hAnsi="Times New Roman" w:eastAsia="Times New Roman" w:cs="Times New Roman"/>
          <w:spacing w:val="10"/>
          <w:sz w:val="31"/>
          <w:szCs w:val="31"/>
        </w:rPr>
        <w:t xml:space="preserve">    </w:t>
      </w:r>
      <w:r>
        <w:rPr>
          <w:rFonts w:ascii="微软雅黑" w:hAnsi="微软雅黑" w:eastAsia="微软雅黑" w:cs="微软雅黑"/>
          <w:spacing w:val="4"/>
          <w:sz w:val="31"/>
          <w:szCs w:val="31"/>
        </w:rPr>
        <w:t>生物靶向治疗</w:t>
      </w:r>
    </w:p>
    <w:p w14:paraId="01E59AF5">
      <w:pPr>
        <w:pStyle w:val="2"/>
        <w:spacing w:before="141" w:line="350" w:lineRule="auto"/>
        <w:ind w:right="119" w:firstLine="632"/>
        <w:jc w:val="both"/>
      </w:pPr>
      <w:r>
        <w:rPr>
          <w:spacing w:val="4"/>
        </w:rPr>
        <w:t>针对临床高发恶性肿瘤的治疗痛点，建立基于人工智能的生物大分子靶向化学降解系统，开展靶向结合效率、肿瘤抑制效果及逆转耐药效能评估研究，开发适配体介导的靶向增强技术和智</w:t>
      </w:r>
      <w:r>
        <w:rPr>
          <w:spacing w:val="5"/>
        </w:rPr>
        <w:t>能预测模型。</w:t>
      </w:r>
    </w:p>
    <w:p w14:paraId="115D4B12">
      <w:pPr>
        <w:spacing w:before="11" w:line="202" w:lineRule="auto"/>
        <w:ind w:left="615"/>
        <w:jc w:val="both"/>
        <w:rPr>
          <w:rFonts w:ascii="微软雅黑" w:hAnsi="微软雅黑" w:eastAsia="微软雅黑" w:cs="微软雅黑"/>
          <w:sz w:val="31"/>
          <w:szCs w:val="31"/>
        </w:rPr>
      </w:pPr>
      <w:r>
        <w:rPr>
          <w:rFonts w:ascii="Times New Roman" w:hAnsi="Times New Roman" w:eastAsia="Times New Roman" w:cs="Times New Roman"/>
          <w:sz w:val="31"/>
          <w:szCs w:val="31"/>
        </w:rPr>
        <w:t>2004</w:t>
      </w:r>
      <w:r>
        <w:rPr>
          <w:rFonts w:ascii="Times New Roman" w:hAnsi="Times New Roman" w:eastAsia="Times New Roman" w:cs="Times New Roman"/>
          <w:spacing w:val="17"/>
          <w:sz w:val="31"/>
          <w:szCs w:val="31"/>
        </w:rPr>
        <w:t xml:space="preserve">    </w:t>
      </w:r>
      <w:r>
        <w:rPr>
          <w:rFonts w:ascii="微软雅黑" w:hAnsi="微软雅黑" w:eastAsia="微软雅黑" w:cs="微软雅黑"/>
          <w:sz w:val="31"/>
          <w:szCs w:val="31"/>
        </w:rPr>
        <w:t>中医现代化</w:t>
      </w:r>
    </w:p>
    <w:p w14:paraId="1BBCF10B">
      <w:pPr>
        <w:pStyle w:val="2"/>
        <w:spacing w:before="138" w:line="350" w:lineRule="auto"/>
        <w:ind w:left="23" w:right="119" w:firstLine="647"/>
        <w:jc w:val="both"/>
      </w:pPr>
      <w:r>
        <w:rPr>
          <w:spacing w:val="3"/>
        </w:rPr>
        <w:t>围绕中医治未病、重症治疗、康复护理等开展</w:t>
      </w:r>
      <w:r>
        <w:rPr>
          <w:spacing w:val="2"/>
        </w:rPr>
        <w:t>多学科交叉的</w:t>
      </w:r>
      <w:r>
        <w:rPr>
          <w:spacing w:val="3"/>
        </w:rPr>
        <w:t>临床与机制研究，获取高质量循证证据，筛选具有明显优势的新</w:t>
      </w:r>
      <w:r>
        <w:rPr>
          <w:spacing w:val="4"/>
        </w:rPr>
        <w:t>方药，开发优势病种针灸等新疗法，研制并优化突显中医特色优</w:t>
      </w:r>
      <w:r>
        <w:rPr>
          <w:spacing w:val="8"/>
        </w:rPr>
        <w:t>势的关键技术或诊疗设备，提升中医药健康服务能力。</w:t>
      </w:r>
    </w:p>
    <w:p w14:paraId="23DE395B">
      <w:pPr>
        <w:spacing w:before="11" w:line="201" w:lineRule="auto"/>
        <w:ind w:left="619"/>
        <w:jc w:val="both"/>
        <w:rPr>
          <w:rFonts w:ascii="微软雅黑" w:hAnsi="微软雅黑" w:eastAsia="微软雅黑" w:cs="微软雅黑"/>
          <w:sz w:val="31"/>
          <w:szCs w:val="31"/>
        </w:rPr>
      </w:pPr>
      <w:r>
        <w:rPr>
          <w:rFonts w:ascii="Times New Roman" w:hAnsi="Times New Roman" w:eastAsia="Times New Roman" w:cs="Times New Roman"/>
          <w:spacing w:val="6"/>
          <w:sz w:val="31"/>
          <w:szCs w:val="31"/>
        </w:rPr>
        <w:t xml:space="preserve">2005    </w:t>
      </w:r>
      <w:r>
        <w:rPr>
          <w:rFonts w:ascii="微软雅黑" w:hAnsi="微软雅黑" w:eastAsia="微软雅黑" w:cs="微软雅黑"/>
          <w:spacing w:val="6"/>
          <w:sz w:val="31"/>
          <w:szCs w:val="31"/>
        </w:rPr>
        <w:t>人口老龄化应对</w:t>
      </w:r>
    </w:p>
    <w:p w14:paraId="75E3231E">
      <w:pPr>
        <w:pStyle w:val="2"/>
        <w:spacing w:before="138" w:line="350" w:lineRule="auto"/>
        <w:ind w:left="2" w:right="46" w:firstLine="628"/>
        <w:jc w:val="both"/>
      </w:pPr>
      <w:r>
        <w:rPr>
          <w:spacing w:val="13"/>
        </w:rPr>
        <w:t>针对衰老度量体系开展研究，利用多组学工具</w:t>
      </w:r>
      <w:r>
        <w:rPr>
          <w:rFonts w:ascii="Times New Roman" w:hAnsi="Times New Roman" w:eastAsia="Times New Roman" w:cs="Times New Roman"/>
          <w:spacing w:val="13"/>
        </w:rPr>
        <w:t>/</w:t>
      </w:r>
      <w:r>
        <w:rPr>
          <w:spacing w:val="13"/>
        </w:rPr>
        <w:t>大数</w:t>
      </w:r>
      <w:r>
        <w:rPr>
          <w:spacing w:val="12"/>
        </w:rPr>
        <w:t>据并结</w:t>
      </w:r>
      <w:r>
        <w:rPr>
          <w:spacing w:val="8"/>
        </w:rPr>
        <w:t>合</w:t>
      </w:r>
      <w:r>
        <w:rPr>
          <w:rFonts w:ascii="Times New Roman" w:hAnsi="Times New Roman" w:eastAsia="Times New Roman" w:cs="Times New Roman"/>
        </w:rPr>
        <w:t>AI</w:t>
      </w:r>
      <w:r>
        <w:rPr>
          <w:spacing w:val="8"/>
        </w:rPr>
        <w:t>算法，深度挖掘衰老信号，鉴定关键衰老生理标志物并建</w:t>
      </w:r>
      <w:r>
        <w:rPr>
          <w:spacing w:val="7"/>
        </w:rPr>
        <w:t>立针对性实时监测手段，开发器官级的个体衰老精准评估体系，</w:t>
      </w:r>
      <w:r>
        <w:rPr>
          <w:spacing w:val="8"/>
        </w:rPr>
        <w:t>形成老年衰弱衰老预警及个性化干预指导策略。</w:t>
      </w:r>
    </w:p>
    <w:p w14:paraId="25A357AE">
      <w:pPr>
        <w:spacing w:before="13" w:line="201" w:lineRule="auto"/>
        <w:ind w:left="619"/>
        <w:jc w:val="both"/>
        <w:rPr>
          <w:rFonts w:ascii="微软雅黑" w:hAnsi="微软雅黑" w:eastAsia="微软雅黑" w:cs="微软雅黑"/>
          <w:sz w:val="31"/>
          <w:szCs w:val="31"/>
        </w:rPr>
      </w:pPr>
      <w:r>
        <w:rPr>
          <w:rFonts w:ascii="Times New Roman" w:hAnsi="Times New Roman" w:eastAsia="Times New Roman" w:cs="Times New Roman"/>
          <w:spacing w:val="5"/>
          <w:sz w:val="31"/>
          <w:szCs w:val="31"/>
        </w:rPr>
        <w:t xml:space="preserve">2006    </w:t>
      </w:r>
      <w:r>
        <w:rPr>
          <w:rFonts w:ascii="微软雅黑" w:hAnsi="微软雅黑" w:eastAsia="微软雅黑" w:cs="微软雅黑"/>
          <w:spacing w:val="5"/>
          <w:sz w:val="31"/>
          <w:szCs w:val="31"/>
        </w:rPr>
        <w:t>传染病防控</w:t>
      </w:r>
    </w:p>
    <w:p w14:paraId="768C8A96">
      <w:pPr>
        <w:pStyle w:val="2"/>
        <w:spacing w:before="142" w:line="350" w:lineRule="auto"/>
        <w:ind w:left="2" w:right="125" w:firstLine="667"/>
        <w:jc w:val="both"/>
      </w:pPr>
      <w:r>
        <w:rPr>
          <w:spacing w:val="6"/>
        </w:rPr>
        <w:t>围绕新发突发传染病和人类免疫缺陷病毒（</w:t>
      </w:r>
      <w:r>
        <w:rPr>
          <w:rFonts w:ascii="Times New Roman" w:hAnsi="Times New Roman" w:eastAsia="Times New Roman" w:cs="Times New Roman"/>
        </w:rPr>
        <w:t>HIV</w:t>
      </w:r>
      <w:r>
        <w:rPr>
          <w:spacing w:val="6"/>
        </w:rPr>
        <w:t>）感</w:t>
      </w:r>
      <w:r>
        <w:rPr>
          <w:spacing w:val="5"/>
        </w:rPr>
        <w:t>染等，</w:t>
      </w:r>
      <w:r>
        <w:rPr>
          <w:spacing w:val="4"/>
        </w:rPr>
        <w:t>面向传染病风险预测、新发突发传染病监测预警、人群防控与临</w:t>
      </w:r>
      <w:r>
        <w:rPr>
          <w:spacing w:val="2"/>
        </w:rPr>
        <w:t>床救治、预防诊断与治疗产品开发、</w:t>
      </w:r>
      <w:r>
        <w:rPr>
          <w:rFonts w:ascii="Times New Roman" w:hAnsi="Times New Roman" w:eastAsia="Times New Roman" w:cs="Times New Roman"/>
        </w:rPr>
        <w:t>HIV</w:t>
      </w:r>
      <w:r>
        <w:rPr>
          <w:spacing w:val="2"/>
        </w:rPr>
        <w:t>防治等开展关键技术研</w:t>
      </w:r>
      <w:r>
        <w:rPr>
          <w:spacing w:val="7"/>
        </w:rPr>
        <w:t>究，提升传染病的整体防控能力。</w:t>
      </w:r>
    </w:p>
    <w:p w14:paraId="4A99F4B0">
      <w:pPr>
        <w:spacing w:before="12" w:line="201" w:lineRule="auto"/>
        <w:ind w:left="619"/>
        <w:jc w:val="both"/>
        <w:rPr>
          <w:rFonts w:ascii="微软雅黑" w:hAnsi="微软雅黑" w:eastAsia="微软雅黑" w:cs="微软雅黑"/>
          <w:sz w:val="31"/>
          <w:szCs w:val="31"/>
        </w:rPr>
      </w:pPr>
      <w:r>
        <w:rPr>
          <w:rFonts w:ascii="Times New Roman" w:hAnsi="Times New Roman" w:eastAsia="Times New Roman" w:cs="Times New Roman"/>
          <w:spacing w:val="7"/>
          <w:sz w:val="31"/>
          <w:szCs w:val="31"/>
        </w:rPr>
        <w:t xml:space="preserve">2007    </w:t>
      </w:r>
      <w:r>
        <w:rPr>
          <w:rFonts w:ascii="微软雅黑" w:hAnsi="微软雅黑" w:eastAsia="微软雅黑" w:cs="微软雅黑"/>
          <w:spacing w:val="7"/>
          <w:sz w:val="31"/>
          <w:szCs w:val="31"/>
        </w:rPr>
        <w:t>重症感染及严重脑疾病综合救治</w:t>
      </w:r>
    </w:p>
    <w:p w14:paraId="0FE14E32">
      <w:pPr>
        <w:pStyle w:val="2"/>
        <w:spacing w:before="142" w:line="350" w:lineRule="auto"/>
        <w:ind w:left="11" w:right="125" w:firstLine="620"/>
        <w:jc w:val="both"/>
      </w:pPr>
      <w:r>
        <w:rPr>
          <w:spacing w:val="4"/>
        </w:rPr>
        <w:t>针对重症感染及严重脑疾病患者开展干预、诊疗、救治与监护等关键技术研究，发现、筛选、挖掘关键生物标志物，构建风险预警、危险评估、协同干预、综合救治及状态监测等策略，提</w:t>
      </w:r>
      <w:r>
        <w:rPr>
          <w:spacing w:val="7"/>
        </w:rPr>
        <w:t>高危重症救治成功率和智能监护水平。</w:t>
      </w:r>
    </w:p>
    <w:p w14:paraId="7EF4162E">
      <w:pPr>
        <w:spacing w:before="10" w:line="202" w:lineRule="auto"/>
        <w:ind w:left="619"/>
        <w:jc w:val="both"/>
        <w:rPr>
          <w:rFonts w:ascii="微软雅黑" w:hAnsi="微软雅黑" w:eastAsia="微软雅黑" w:cs="微软雅黑"/>
          <w:sz w:val="31"/>
          <w:szCs w:val="31"/>
        </w:rPr>
      </w:pPr>
      <w:r>
        <w:rPr>
          <w:rFonts w:ascii="Times New Roman" w:hAnsi="Times New Roman" w:eastAsia="Times New Roman" w:cs="Times New Roman"/>
          <w:spacing w:val="4"/>
          <w:sz w:val="31"/>
          <w:szCs w:val="31"/>
        </w:rPr>
        <w:t>2008</w:t>
      </w:r>
      <w:r>
        <w:rPr>
          <w:rFonts w:ascii="Times New Roman" w:hAnsi="Times New Roman" w:eastAsia="Times New Roman" w:cs="Times New Roman"/>
          <w:spacing w:val="7"/>
          <w:sz w:val="31"/>
          <w:szCs w:val="31"/>
        </w:rPr>
        <w:t xml:space="preserve">    </w:t>
      </w:r>
      <w:r>
        <w:rPr>
          <w:rFonts w:ascii="微软雅黑" w:hAnsi="微软雅黑" w:eastAsia="微软雅黑" w:cs="微软雅黑"/>
          <w:spacing w:val="4"/>
          <w:sz w:val="31"/>
          <w:szCs w:val="31"/>
        </w:rPr>
        <w:t>组织再生</w:t>
      </w:r>
    </w:p>
    <w:p w14:paraId="11360CC5">
      <w:pPr>
        <w:pStyle w:val="2"/>
        <w:spacing w:before="138" w:line="351" w:lineRule="auto"/>
        <w:ind w:firstLine="669"/>
        <w:jc w:val="both"/>
        <w:rPr>
          <w:rFonts w:ascii="Arial"/>
          <w:sz w:val="21"/>
        </w:rPr>
      </w:pPr>
      <w:r>
        <w:rPr>
          <w:spacing w:val="4"/>
        </w:rPr>
        <w:t>围绕生物可降解支架</w:t>
      </w:r>
      <w:r>
        <w:rPr>
          <w:rFonts w:ascii="Times New Roman" w:hAnsi="Times New Roman" w:eastAsia="Times New Roman" w:cs="Times New Roman"/>
          <w:spacing w:val="4"/>
        </w:rPr>
        <w:t>/</w:t>
      </w:r>
      <w:r>
        <w:rPr>
          <w:spacing w:val="4"/>
        </w:rPr>
        <w:t>水凝胶、智能响应材料、类器官模型、器官芯片等，开展组织功能重建临床研究，突破细胞外基质及免疫微环境调控、生物信号通路靶点精准干预等一批关键技术，提</w:t>
      </w:r>
      <w:r>
        <w:rPr>
          <w:spacing w:val="8"/>
        </w:rPr>
        <w:t>出组织再生的临床策略和解决方案。</w:t>
      </w:r>
    </w:p>
    <w:p w14:paraId="5FEB0C47">
      <w:pPr>
        <w:spacing w:before="133" w:line="201" w:lineRule="auto"/>
        <w:ind w:left="620"/>
        <w:jc w:val="both"/>
        <w:rPr>
          <w:rFonts w:ascii="微软雅黑" w:hAnsi="微软雅黑" w:eastAsia="微软雅黑" w:cs="微软雅黑"/>
          <w:sz w:val="31"/>
          <w:szCs w:val="31"/>
        </w:rPr>
      </w:pPr>
      <w:r>
        <w:rPr>
          <w:rFonts w:ascii="Times New Roman" w:hAnsi="Times New Roman" w:eastAsia="Times New Roman" w:cs="Times New Roman"/>
          <w:spacing w:val="5"/>
          <w:sz w:val="31"/>
          <w:szCs w:val="31"/>
        </w:rPr>
        <w:t xml:space="preserve">2009    </w:t>
      </w:r>
      <w:r>
        <w:rPr>
          <w:rFonts w:ascii="微软雅黑" w:hAnsi="微软雅黑" w:eastAsia="微软雅黑" w:cs="微软雅黑"/>
          <w:spacing w:val="5"/>
          <w:sz w:val="31"/>
          <w:szCs w:val="31"/>
        </w:rPr>
        <w:t>残疾康复</w:t>
      </w:r>
    </w:p>
    <w:p w14:paraId="70A05CDC">
      <w:pPr>
        <w:pStyle w:val="2"/>
        <w:spacing w:before="139" w:line="350" w:lineRule="auto"/>
        <w:ind w:left="1" w:firstLine="642"/>
        <w:jc w:val="both"/>
      </w:pPr>
      <w:r>
        <w:rPr>
          <w:spacing w:val="4"/>
        </w:rPr>
        <w:t>面向残疾人康复及残疾预防，围绕神经损伤修复</w:t>
      </w:r>
      <w:r>
        <w:rPr>
          <w:spacing w:val="3"/>
        </w:rPr>
        <w:t>、致残疾病</w:t>
      </w:r>
      <w:r>
        <w:rPr>
          <w:spacing w:val="4"/>
        </w:rPr>
        <w:t>早期干预和康复等领域开展临床诊疗关键技术研究，运用人工智</w:t>
      </w:r>
      <w:r>
        <w:rPr>
          <w:spacing w:val="1"/>
        </w:rPr>
        <w:t>能、脑机接口等前沿技术，开发智能康复评估、人机交互与神经</w:t>
      </w:r>
      <w:r>
        <w:rPr>
          <w:spacing w:val="8"/>
        </w:rPr>
        <w:t>调控、康复数据模型设计及功能障碍辅助。</w:t>
      </w:r>
    </w:p>
    <w:p w14:paraId="47F141E4">
      <w:pPr>
        <w:pStyle w:val="2"/>
        <w:spacing w:before="1" w:line="420" w:lineRule="exact"/>
        <w:ind w:left="631"/>
        <w:jc w:val="both"/>
      </w:pPr>
      <w:r>
        <w:rPr>
          <w:rFonts w:ascii="黑体" w:hAnsi="黑体" w:eastAsia="黑体" w:cs="黑体"/>
          <w:spacing w:val="8"/>
          <w:position w:val="2"/>
        </w:rPr>
        <w:t>组织方式：</w:t>
      </w:r>
      <w:r>
        <w:rPr>
          <w:spacing w:val="8"/>
          <w:position w:val="2"/>
        </w:rPr>
        <w:t>该方向原则上由企业牵头申报。</w:t>
      </w:r>
    </w:p>
    <w:p w14:paraId="423B3062">
      <w:pPr>
        <w:spacing w:before="180" w:line="202" w:lineRule="auto"/>
        <w:ind w:left="620"/>
        <w:jc w:val="both"/>
        <w:rPr>
          <w:rFonts w:ascii="微软雅黑" w:hAnsi="微软雅黑" w:eastAsia="微软雅黑" w:cs="微软雅黑"/>
          <w:sz w:val="31"/>
          <w:szCs w:val="31"/>
        </w:rPr>
      </w:pPr>
      <w:r>
        <w:rPr>
          <w:rFonts w:ascii="Times New Roman" w:hAnsi="Times New Roman" w:eastAsia="Times New Roman" w:cs="Times New Roman"/>
          <w:spacing w:val="5"/>
          <w:sz w:val="31"/>
          <w:szCs w:val="31"/>
        </w:rPr>
        <w:t xml:space="preserve">2010    </w:t>
      </w:r>
      <w:r>
        <w:rPr>
          <w:rFonts w:ascii="微软雅黑" w:hAnsi="微软雅黑" w:eastAsia="微软雅黑" w:cs="微软雅黑"/>
          <w:spacing w:val="5"/>
          <w:sz w:val="31"/>
          <w:szCs w:val="31"/>
        </w:rPr>
        <w:t>妇儿健康</w:t>
      </w:r>
    </w:p>
    <w:p w14:paraId="092BD8AB">
      <w:pPr>
        <w:pStyle w:val="2"/>
        <w:spacing w:before="137" w:line="351" w:lineRule="auto"/>
        <w:ind w:firstLine="671"/>
        <w:jc w:val="both"/>
      </w:pPr>
      <w:r>
        <w:rPr>
          <w:spacing w:val="3"/>
        </w:rPr>
        <w:t>围绕妇女孕产期及更年期疾病、新生儿出生缺</w:t>
      </w:r>
      <w:r>
        <w:rPr>
          <w:spacing w:val="2"/>
        </w:rPr>
        <w:t>陷和青少年脊</w:t>
      </w:r>
      <w:r>
        <w:rPr>
          <w:spacing w:val="4"/>
        </w:rPr>
        <w:t>柱侧凸等，在疾病防治、早筛早治及矫形调控等方面开展临床诊</w:t>
      </w:r>
      <w:r>
        <w:rPr>
          <w:spacing w:val="8"/>
        </w:rPr>
        <w:t>疗关键技术研究，提高妇女儿童健康水平。</w:t>
      </w:r>
    </w:p>
    <w:p w14:paraId="2E0019DD">
      <w:pPr>
        <w:spacing w:before="6" w:line="202" w:lineRule="auto"/>
        <w:ind w:left="620"/>
        <w:jc w:val="both"/>
        <w:rPr>
          <w:rFonts w:ascii="微软雅黑" w:hAnsi="微软雅黑" w:eastAsia="微软雅黑" w:cs="微软雅黑"/>
          <w:sz w:val="31"/>
          <w:szCs w:val="31"/>
        </w:rPr>
      </w:pPr>
      <w:r>
        <w:rPr>
          <w:rFonts w:ascii="Times New Roman" w:hAnsi="Times New Roman" w:eastAsia="Times New Roman" w:cs="Times New Roman"/>
          <w:spacing w:val="3"/>
          <w:sz w:val="31"/>
          <w:szCs w:val="31"/>
        </w:rPr>
        <w:t>2011</w:t>
      </w:r>
      <w:r>
        <w:rPr>
          <w:rFonts w:ascii="Times New Roman" w:hAnsi="Times New Roman" w:eastAsia="Times New Roman" w:cs="Times New Roman"/>
          <w:spacing w:val="9"/>
          <w:sz w:val="31"/>
          <w:szCs w:val="31"/>
        </w:rPr>
        <w:t xml:space="preserve">    </w:t>
      </w:r>
      <w:r>
        <w:rPr>
          <w:rFonts w:ascii="微软雅黑" w:hAnsi="微软雅黑" w:eastAsia="微软雅黑" w:cs="微软雅黑"/>
          <w:spacing w:val="3"/>
          <w:sz w:val="31"/>
          <w:szCs w:val="31"/>
        </w:rPr>
        <w:t>生殖健康</w:t>
      </w:r>
    </w:p>
    <w:p w14:paraId="779A6EE3">
      <w:pPr>
        <w:pStyle w:val="2"/>
        <w:spacing w:before="141" w:line="351" w:lineRule="auto"/>
        <w:ind w:left="6" w:firstLine="626"/>
        <w:jc w:val="both"/>
      </w:pPr>
      <w:r>
        <w:rPr>
          <w:spacing w:val="4"/>
        </w:rPr>
        <w:t>针对男女不孕不育，建立多中心临床队列与生物样本库，应用多组学技术，整合多模态数据，研发用于不孕不育智能辅助分型与个体化预后预测的模型，开发新型治疗策略，促进人口高质</w:t>
      </w:r>
      <w:r>
        <w:rPr>
          <w:spacing w:val="2"/>
        </w:rPr>
        <w:t>量发展。</w:t>
      </w:r>
    </w:p>
    <w:p w14:paraId="3987D910">
      <w:pPr>
        <w:spacing w:before="7" w:line="201" w:lineRule="auto"/>
        <w:ind w:left="620"/>
        <w:jc w:val="both"/>
        <w:rPr>
          <w:rFonts w:ascii="微软雅黑" w:hAnsi="微软雅黑" w:eastAsia="微软雅黑" w:cs="微软雅黑"/>
          <w:sz w:val="31"/>
          <w:szCs w:val="31"/>
        </w:rPr>
      </w:pPr>
      <w:r>
        <w:rPr>
          <w:rFonts w:ascii="Times New Roman" w:hAnsi="Times New Roman" w:eastAsia="Times New Roman" w:cs="Times New Roman"/>
          <w:spacing w:val="1"/>
          <w:sz w:val="31"/>
          <w:szCs w:val="31"/>
        </w:rPr>
        <w:t>2012</w:t>
      </w:r>
      <w:r>
        <w:rPr>
          <w:rFonts w:ascii="Times New Roman" w:hAnsi="Times New Roman" w:eastAsia="Times New Roman" w:cs="Times New Roman"/>
          <w:spacing w:val="18"/>
          <w:sz w:val="31"/>
          <w:szCs w:val="31"/>
        </w:rPr>
        <w:t xml:space="preserve">    </w:t>
      </w:r>
      <w:r>
        <w:rPr>
          <w:rFonts w:ascii="微软雅黑" w:hAnsi="微软雅黑" w:eastAsia="微软雅黑" w:cs="微软雅黑"/>
          <w:spacing w:val="1"/>
          <w:sz w:val="31"/>
          <w:szCs w:val="31"/>
        </w:rPr>
        <w:t>口腔疾病诊疗</w:t>
      </w:r>
    </w:p>
    <w:p w14:paraId="37BD54CF">
      <w:pPr>
        <w:pStyle w:val="2"/>
        <w:spacing w:before="136" w:line="351" w:lineRule="auto"/>
        <w:ind w:left="26" w:firstLine="606"/>
        <w:jc w:val="both"/>
      </w:pPr>
      <w:r>
        <w:rPr>
          <w:spacing w:val="1"/>
        </w:rPr>
        <w:t>针对口腔疾病，重点围绕组织发育与再生、人工智能辅助诊</w:t>
      </w:r>
      <w:r>
        <w:rPr>
          <w:spacing w:val="3"/>
        </w:rPr>
        <w:t>断及数字化诊疗等领域开展关键技术攻关，研发基于多组学的风</w:t>
      </w:r>
      <w:r>
        <w:rPr>
          <w:spacing w:val="6"/>
        </w:rPr>
        <w:t>险预测、综合防治及修复等诊疗技术。</w:t>
      </w:r>
    </w:p>
    <w:p w14:paraId="6185DD81">
      <w:pPr>
        <w:spacing w:before="9" w:line="201" w:lineRule="auto"/>
        <w:ind w:left="620"/>
        <w:jc w:val="both"/>
        <w:rPr>
          <w:rFonts w:ascii="微软雅黑" w:hAnsi="微软雅黑" w:eastAsia="微软雅黑" w:cs="微软雅黑"/>
          <w:sz w:val="31"/>
          <w:szCs w:val="31"/>
        </w:rPr>
      </w:pPr>
      <w:r>
        <w:rPr>
          <w:rFonts w:ascii="Times New Roman" w:hAnsi="Times New Roman" w:eastAsia="Times New Roman" w:cs="Times New Roman"/>
          <w:spacing w:val="6"/>
          <w:sz w:val="31"/>
          <w:szCs w:val="31"/>
        </w:rPr>
        <w:t xml:space="preserve">2013    </w:t>
      </w:r>
      <w:r>
        <w:rPr>
          <w:rFonts w:ascii="微软雅黑" w:hAnsi="微软雅黑" w:eastAsia="微软雅黑" w:cs="微软雅黑"/>
          <w:spacing w:val="6"/>
          <w:sz w:val="31"/>
          <w:szCs w:val="31"/>
        </w:rPr>
        <w:t>皮肤感染精准治疗</w:t>
      </w:r>
    </w:p>
    <w:p w14:paraId="4B9AA775">
      <w:pPr>
        <w:pStyle w:val="2"/>
        <w:spacing w:before="141" w:line="349" w:lineRule="auto"/>
        <w:ind w:left="26" w:firstLine="606"/>
        <w:jc w:val="both"/>
      </w:pPr>
      <w:r>
        <w:rPr>
          <w:spacing w:val="4"/>
        </w:rPr>
        <w:t>针对严重皮肤慢性感染或烧伤感染，开展大样本临床队列研</w:t>
      </w:r>
      <w:r>
        <w:rPr>
          <w:spacing w:val="3"/>
        </w:rPr>
        <w:t>究，研发无创或微创检测技术，发掘验证与感染治疗节点和结局</w:t>
      </w:r>
      <w:r>
        <w:rPr>
          <w:spacing w:val="4"/>
        </w:rPr>
        <w:t>相关的生物学标志物，研制新型免疫辅料，形成精准治疗及预后</w:t>
      </w:r>
      <w:r>
        <w:rPr>
          <w:spacing w:val="5"/>
        </w:rPr>
        <w:t>智能预测的新方案。</w:t>
      </w:r>
    </w:p>
    <w:p w14:paraId="7A5822D5">
      <w:pPr>
        <w:spacing w:before="10" w:line="201" w:lineRule="auto"/>
        <w:ind w:left="632"/>
        <w:jc w:val="both"/>
        <w:rPr>
          <w:rFonts w:ascii="微软雅黑" w:hAnsi="微软雅黑" w:eastAsia="微软雅黑" w:cs="微软雅黑"/>
          <w:sz w:val="31"/>
          <w:szCs w:val="31"/>
        </w:rPr>
      </w:pPr>
      <w:r>
        <w:rPr>
          <w:rFonts w:ascii="Times New Roman" w:hAnsi="Times New Roman" w:eastAsia="Times New Roman" w:cs="Times New Roman"/>
          <w:spacing w:val="6"/>
          <w:sz w:val="31"/>
          <w:szCs w:val="31"/>
        </w:rPr>
        <w:t xml:space="preserve">2014    </w:t>
      </w:r>
      <w:r>
        <w:rPr>
          <w:rFonts w:ascii="微软雅黑" w:hAnsi="微软雅黑" w:eastAsia="微软雅黑" w:cs="微软雅黑"/>
          <w:spacing w:val="6"/>
          <w:sz w:val="31"/>
          <w:szCs w:val="31"/>
        </w:rPr>
        <w:t>眼部疾病一体化诊疗</w:t>
      </w:r>
    </w:p>
    <w:p w14:paraId="002BD271">
      <w:pPr>
        <w:pStyle w:val="2"/>
        <w:spacing w:before="139" w:line="350" w:lineRule="auto"/>
        <w:ind w:left="21" w:firstLine="622"/>
        <w:jc w:val="both"/>
      </w:pPr>
      <w:r>
        <w:rPr>
          <w:spacing w:val="8"/>
        </w:rPr>
        <w:t>针对眼底病变、黄斑变性等眼部疾病，开展集合眼底</w:t>
      </w:r>
      <w:r>
        <w:rPr>
          <w:spacing w:val="7"/>
        </w:rPr>
        <w:t>诊断、</w:t>
      </w:r>
      <w:r>
        <w:rPr>
          <w:spacing w:val="4"/>
        </w:rPr>
        <w:t>自动激光治疗等关键技术研究，开发人工智能手术规划系统，建</w:t>
      </w:r>
      <w:r>
        <w:rPr>
          <w:spacing w:val="6"/>
        </w:rPr>
        <w:t>立眼底病等眼部疾病</w:t>
      </w:r>
      <w:r>
        <w:rPr>
          <w:rFonts w:ascii="Times New Roman" w:hAnsi="Times New Roman" w:eastAsia="Times New Roman" w:cs="Times New Roman"/>
        </w:rPr>
        <w:t>AI</w:t>
      </w:r>
      <w:r>
        <w:rPr>
          <w:spacing w:val="6"/>
        </w:rPr>
        <w:t>诊疗模型。</w:t>
      </w:r>
    </w:p>
    <w:p w14:paraId="2F3986AA">
      <w:pPr>
        <w:spacing w:before="11" w:line="202" w:lineRule="auto"/>
        <w:ind w:left="632"/>
        <w:jc w:val="both"/>
        <w:rPr>
          <w:rFonts w:ascii="微软雅黑" w:hAnsi="微软雅黑" w:eastAsia="微软雅黑" w:cs="微软雅黑"/>
          <w:sz w:val="31"/>
          <w:szCs w:val="31"/>
        </w:rPr>
      </w:pPr>
      <w:r>
        <w:rPr>
          <w:rFonts w:ascii="Times New Roman" w:hAnsi="Times New Roman" w:eastAsia="Times New Roman" w:cs="Times New Roman"/>
          <w:spacing w:val="5"/>
          <w:sz w:val="31"/>
          <w:szCs w:val="31"/>
        </w:rPr>
        <w:t xml:space="preserve">2015    </w:t>
      </w:r>
      <w:r>
        <w:rPr>
          <w:rFonts w:ascii="微软雅黑" w:hAnsi="微软雅黑" w:eastAsia="微软雅黑" w:cs="微软雅黑"/>
          <w:spacing w:val="5"/>
          <w:sz w:val="31"/>
          <w:szCs w:val="31"/>
        </w:rPr>
        <w:t>精神卫生</w:t>
      </w:r>
    </w:p>
    <w:p w14:paraId="43ED61E7">
      <w:pPr>
        <w:pStyle w:val="2"/>
        <w:spacing w:before="136" w:line="351" w:lineRule="auto"/>
        <w:ind w:left="20" w:right="93" w:firstLine="624"/>
        <w:jc w:val="both"/>
      </w:pPr>
      <w:r>
        <w:rPr>
          <w:spacing w:val="4"/>
        </w:rPr>
        <w:t>针对抑郁症、儿童孤独症等精神类疾病，开展多中心随机对</w:t>
      </w:r>
      <w:r>
        <w:rPr>
          <w:spacing w:val="1"/>
        </w:rPr>
        <w:t>照试验研究，建立多组学数据库，利用人工智能、脑机接</w:t>
      </w:r>
      <w:r>
        <w:rPr>
          <w:spacing w:val="-68"/>
        </w:rPr>
        <w:t xml:space="preserve"> </w:t>
      </w:r>
      <w:r>
        <w:rPr>
          <w:spacing w:val="1"/>
        </w:rPr>
        <w:t>口等技</w:t>
      </w:r>
      <w:r>
        <w:rPr>
          <w:spacing w:val="7"/>
        </w:rPr>
        <w:t>术，探索基因治疗等新方法。</w:t>
      </w:r>
    </w:p>
    <w:p w14:paraId="37CB7E67">
      <w:pPr>
        <w:spacing w:before="6" w:line="202" w:lineRule="auto"/>
        <w:ind w:left="632"/>
        <w:jc w:val="both"/>
        <w:rPr>
          <w:rFonts w:ascii="微软雅黑" w:hAnsi="微软雅黑" w:eastAsia="微软雅黑" w:cs="微软雅黑"/>
          <w:sz w:val="31"/>
          <w:szCs w:val="31"/>
        </w:rPr>
      </w:pPr>
      <w:r>
        <w:rPr>
          <w:rFonts w:ascii="Times New Roman" w:hAnsi="Times New Roman" w:eastAsia="Times New Roman" w:cs="Times New Roman"/>
          <w:spacing w:val="5"/>
          <w:sz w:val="31"/>
          <w:szCs w:val="31"/>
        </w:rPr>
        <w:t>2016</w:t>
      </w:r>
      <w:r>
        <w:rPr>
          <w:rFonts w:ascii="Times New Roman" w:hAnsi="Times New Roman" w:eastAsia="Times New Roman" w:cs="Times New Roman"/>
          <w:spacing w:val="8"/>
          <w:sz w:val="31"/>
          <w:szCs w:val="31"/>
        </w:rPr>
        <w:t xml:space="preserve">    </w:t>
      </w:r>
      <w:r>
        <w:rPr>
          <w:rFonts w:ascii="微软雅黑" w:hAnsi="微软雅黑" w:eastAsia="微软雅黑" w:cs="微软雅黑"/>
          <w:spacing w:val="5"/>
          <w:sz w:val="31"/>
          <w:szCs w:val="31"/>
        </w:rPr>
        <w:t>智慧健康管理</w:t>
      </w:r>
    </w:p>
    <w:p w14:paraId="043F8D42">
      <w:pPr>
        <w:ind w:firstLine="636" w:firstLineChars="200"/>
        <w:jc w:val="both"/>
        <w:rPr>
          <w:rFonts w:ascii="仿宋" w:hAnsi="仿宋" w:eastAsia="仿宋" w:cs="仿宋"/>
          <w:snapToGrid w:val="0"/>
          <w:color w:val="000000"/>
          <w:spacing w:val="4"/>
          <w:kern w:val="0"/>
          <w:sz w:val="31"/>
          <w:szCs w:val="31"/>
          <w:lang w:val="en-US" w:eastAsia="en-US" w:bidi="ar-SA"/>
        </w:rPr>
      </w:pPr>
      <w:r>
        <w:rPr>
          <w:rFonts w:ascii="仿宋" w:hAnsi="仿宋" w:eastAsia="仿宋" w:cs="仿宋"/>
          <w:snapToGrid w:val="0"/>
          <w:color w:val="000000"/>
          <w:spacing w:val="4"/>
          <w:kern w:val="0"/>
          <w:sz w:val="31"/>
          <w:szCs w:val="31"/>
          <w:lang w:val="en-US" w:eastAsia="en-US" w:bidi="ar-SA"/>
        </w:rPr>
        <w:t>针对代谢性共病、老年多发病等，建设区域一体化健康数据平台，研发基于人工智能的垂类大模型与诊疗智能体，建立覆盖“筛、防、治、康、养”的全周期健康管理服务模式，在基层医疗机构嵌入并实施阶梯化临床干预研究。</w:t>
      </w:r>
    </w:p>
    <w:sectPr>
      <w:footerReference r:id="rId5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F7BFDEB">
    <w:pPr>
      <w:pStyle w:val="2"/>
      <w:spacing w:line="174" w:lineRule="auto"/>
      <w:ind w:left="304"/>
      <w:rPr>
        <w:sz w:val="28"/>
        <w:szCs w:val="28"/>
      </w:rPr>
    </w:pPr>
    <w:r>
      <w:rPr>
        <w:spacing w:val="-6"/>
        <w:sz w:val="28"/>
        <w:szCs w:val="28"/>
      </w:rPr>
      <w:t>—</w:t>
    </w:r>
    <w:r>
      <w:rPr>
        <w:spacing w:val="36"/>
        <w:sz w:val="28"/>
        <w:szCs w:val="28"/>
      </w:rPr>
      <w:t xml:space="preserve"> </w:t>
    </w:r>
    <w:r>
      <w:rPr>
        <w:rFonts w:ascii="Times New Roman" w:hAnsi="Times New Roman" w:eastAsia="Times New Roman" w:cs="Times New Roman"/>
        <w:spacing w:val="-6"/>
        <w:sz w:val="28"/>
        <w:szCs w:val="28"/>
      </w:rPr>
      <w:t xml:space="preserve">16  </w:t>
    </w:r>
    <w:r>
      <w:rPr>
        <w:spacing w:val="-6"/>
        <w:sz w:val="28"/>
        <w:szCs w:val="28"/>
      </w:rPr>
      <w:t>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3D14EC2"/>
    <w:rsid w:val="09B62700"/>
    <w:rsid w:val="29C964E7"/>
    <w:rsid w:val="33D14EC2"/>
    <w:rsid w:val="463A4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0</Words>
  <Characters>0</Characters>
  <Lines>0</Lines>
  <Paragraphs>0</Paragraphs>
  <TotalTime>25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2026-05-20T06:06:00Z</dcterms:created>
  <dc:creator>田娟</dc:creator>
  <cp:lastModifiedBy>田娟</cp:lastModifiedBy>
  <dcterms:modified xsi:type="dcterms:W3CDTF">2026-05-20T06:33:54Z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5DAF795D0204432DB7CCEC2F9BB84348_11</vt:lpwstr>
  </property>
  <property fmtid="{D5CDD505-2E9C-101B-9397-08002B2CF9AE}" pid="4" name="KSOTemplateDocerSaveRecord">
    <vt:lpwstr>eyJoZGlkIjoiN2YzNjBkOTgyNWQ1YTMxYzM3MzMwNWFiODNmOWIzYWMiLCJ1c2VySWQiOiI0NDU5MjEwNDIifQ==</vt:lpwstr>
  </property>
</Properties>
</file>