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B8E6">
      <w:pPr>
        <w:ind w:left="0" w:leftChars="0"/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  <w:lang w:eastAsia="zh-CN"/>
        </w:rPr>
        <w:t>报</w:t>
      </w:r>
      <w:r>
        <w:rPr>
          <w:rFonts w:hint="eastAsia" w:ascii="宋体" w:hAnsi="宋体"/>
          <w:b/>
          <w:sz w:val="72"/>
          <w:lang w:val="en-US" w:eastAsia="zh-CN"/>
        </w:rPr>
        <w:t xml:space="preserve"> </w:t>
      </w:r>
      <w:r>
        <w:rPr>
          <w:rFonts w:hint="eastAsia" w:ascii="宋体" w:hAnsi="宋体"/>
          <w:b/>
          <w:sz w:val="72"/>
          <w:lang w:eastAsia="zh-CN"/>
        </w:rPr>
        <w:t>名</w:t>
      </w:r>
      <w:r>
        <w:rPr>
          <w:rFonts w:hint="eastAsia" w:ascii="宋体" w:hAnsi="宋体"/>
          <w:b/>
          <w:sz w:val="72"/>
        </w:rPr>
        <w:t xml:space="preserve"> 文 件</w:t>
      </w:r>
    </w:p>
    <w:p w14:paraId="7080F63F">
      <w:pPr>
        <w:ind w:left="0" w:leftChars="0"/>
        <w:jc w:val="center"/>
        <w:rPr>
          <w:rFonts w:ascii="宋体" w:hAnsi="宋体"/>
          <w:b/>
          <w:sz w:val="72"/>
        </w:rPr>
      </w:pPr>
    </w:p>
    <w:p w14:paraId="10CC2605">
      <w:pPr>
        <w:ind w:left="0" w:leftChars="0"/>
        <w:jc w:val="center"/>
        <w:rPr>
          <w:rFonts w:ascii="宋体" w:hAnsi="宋体"/>
          <w:b/>
          <w:sz w:val="72"/>
        </w:rPr>
      </w:pPr>
    </w:p>
    <w:p w14:paraId="46026682">
      <w:pPr>
        <w:ind w:left="0" w:leftChars="0"/>
        <w:jc w:val="center"/>
        <w:rPr>
          <w:rFonts w:ascii="宋体" w:hAnsi="宋体"/>
          <w:b/>
          <w:sz w:val="36"/>
        </w:rPr>
      </w:pPr>
    </w:p>
    <w:p w14:paraId="68861642">
      <w:pPr>
        <w:ind w:left="0" w:leftChars="0"/>
        <w:jc w:val="center"/>
        <w:rPr>
          <w:rFonts w:ascii="宋体" w:hAnsi="宋体"/>
          <w:b/>
          <w:sz w:val="36"/>
        </w:rPr>
      </w:pPr>
    </w:p>
    <w:p w14:paraId="2BE0ABFB">
      <w:pPr>
        <w:ind w:left="0" w:leftChars="0"/>
        <w:jc w:val="center"/>
        <w:rPr>
          <w:rFonts w:ascii="宋体" w:hAnsi="宋体"/>
          <w:b/>
          <w:sz w:val="36"/>
        </w:rPr>
      </w:pPr>
    </w:p>
    <w:p w14:paraId="501CC9D8">
      <w:pPr>
        <w:ind w:left="0" w:leftChars="0" w:firstLine="1084" w:firstLineChars="300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报名</w:t>
      </w:r>
      <w:r>
        <w:rPr>
          <w:rFonts w:hint="eastAsia" w:ascii="宋体" w:hAnsi="宋体"/>
          <w:b/>
          <w:sz w:val="36"/>
        </w:rPr>
        <w:t>项目名称：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5B25EE35">
      <w:pPr>
        <w:ind w:left="0" w:leftChars="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 xml:space="preserve">      </w:t>
      </w:r>
      <w:r>
        <w:rPr>
          <w:rFonts w:hint="eastAsia" w:ascii="宋体" w:hAnsi="宋体"/>
          <w:b/>
          <w:sz w:val="36"/>
          <w:lang w:eastAsia="zh-CN"/>
        </w:rPr>
        <w:t>报名</w:t>
      </w:r>
      <w:r>
        <w:rPr>
          <w:rFonts w:hint="eastAsia" w:ascii="宋体" w:hAnsi="宋体"/>
          <w:b/>
          <w:sz w:val="36"/>
        </w:rPr>
        <w:t>单位名称：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63953246">
      <w:pPr>
        <w:ind w:left="0" w:leftChars="0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 xml:space="preserve">      日      期：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547F620B">
      <w:pPr>
        <w:ind w:left="0" w:leftChars="0" w:firstLine="1084" w:firstLineChars="300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授权代理人：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  <w:r>
        <w:rPr>
          <w:rFonts w:hint="eastAsia" w:ascii="宋体" w:hAnsi="宋体"/>
          <w:b/>
          <w:sz w:val="36"/>
        </w:rPr>
        <w:t xml:space="preserve">                </w:t>
      </w:r>
    </w:p>
    <w:p w14:paraId="7E594D93">
      <w:pPr>
        <w:ind w:left="0" w:leftChars="0" w:firstLine="1084" w:firstLineChars="3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6"/>
        </w:rPr>
        <w:t>联 系 电 话：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314A2042">
      <w:pPr>
        <w:spacing w:line="440" w:lineRule="exact"/>
        <w:ind w:left="0" w:leftChars="0"/>
        <w:jc w:val="both"/>
        <w:rPr>
          <w:rFonts w:ascii="宋体" w:hAnsi="宋体"/>
          <w:b/>
          <w:sz w:val="28"/>
          <w:szCs w:val="28"/>
        </w:rPr>
      </w:pPr>
    </w:p>
    <w:p w14:paraId="72D3F16D">
      <w:pPr>
        <w:pStyle w:val="4"/>
        <w:ind w:leftChars="400"/>
        <w:rPr>
          <w:rFonts w:ascii="宋体" w:hAnsi="宋体"/>
          <w:b/>
          <w:sz w:val="28"/>
          <w:szCs w:val="28"/>
        </w:rPr>
      </w:pPr>
    </w:p>
    <w:p w14:paraId="62ECAE87">
      <w:pPr>
        <w:ind w:left="0" w:leftChars="0"/>
        <w:rPr>
          <w:rFonts w:ascii="宋体" w:hAnsi="宋体"/>
          <w:b/>
          <w:sz w:val="28"/>
          <w:szCs w:val="28"/>
        </w:rPr>
      </w:pPr>
    </w:p>
    <w:p w14:paraId="793515B2">
      <w:pPr>
        <w:pStyle w:val="4"/>
        <w:ind w:leftChars="400"/>
        <w:rPr>
          <w:rFonts w:ascii="宋体" w:hAnsi="宋体"/>
          <w:b/>
          <w:sz w:val="28"/>
          <w:szCs w:val="28"/>
        </w:rPr>
      </w:pPr>
    </w:p>
    <w:p w14:paraId="5FE8364B">
      <w:pPr>
        <w:ind w:left="0" w:leftChars="0"/>
        <w:rPr>
          <w:rFonts w:ascii="宋体" w:hAnsi="宋体"/>
          <w:b/>
          <w:sz w:val="28"/>
          <w:szCs w:val="28"/>
        </w:rPr>
      </w:pPr>
    </w:p>
    <w:p w14:paraId="26D4BD8F">
      <w:pPr>
        <w:pStyle w:val="4"/>
        <w:ind w:leftChars="400"/>
        <w:rPr>
          <w:rFonts w:ascii="宋体" w:hAnsi="宋体"/>
          <w:b/>
          <w:sz w:val="28"/>
          <w:szCs w:val="28"/>
        </w:rPr>
      </w:pPr>
    </w:p>
    <w:p w14:paraId="42BF1DF3">
      <w:pPr>
        <w:ind w:left="0" w:leftChars="0"/>
        <w:rPr>
          <w:rFonts w:ascii="宋体" w:hAnsi="宋体"/>
          <w:b/>
          <w:sz w:val="28"/>
          <w:szCs w:val="28"/>
        </w:rPr>
      </w:pPr>
    </w:p>
    <w:p w14:paraId="50DA06F8">
      <w:pPr>
        <w:pStyle w:val="4"/>
        <w:ind w:leftChars="400"/>
        <w:rPr>
          <w:rFonts w:ascii="宋体" w:hAnsi="宋体"/>
          <w:b/>
          <w:sz w:val="28"/>
          <w:szCs w:val="28"/>
        </w:rPr>
      </w:pPr>
    </w:p>
    <w:p w14:paraId="0C42A010">
      <w:pPr>
        <w:ind w:left="0" w:leftChars="0"/>
      </w:pPr>
    </w:p>
    <w:p w14:paraId="67F638D2">
      <w:pPr>
        <w:ind w:left="0" w:leftChars="0"/>
      </w:pPr>
    </w:p>
    <w:p w14:paraId="4A795B94">
      <w:pPr>
        <w:spacing w:line="360" w:lineRule="auto"/>
        <w:ind w:left="0" w:leftChars="0"/>
        <w:jc w:val="center"/>
        <w:rPr>
          <w:rFonts w:ascii="宋体" w:hAnsi="宋体"/>
          <w:b/>
        </w:rPr>
      </w:pPr>
    </w:p>
    <w:p w14:paraId="4C8ACA63">
      <w:pPr>
        <w:spacing w:line="360" w:lineRule="auto"/>
        <w:ind w:left="0" w:leftChars="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资格审查要求的文件</w:t>
      </w:r>
    </w:p>
    <w:p w14:paraId="6E435C55">
      <w:pPr>
        <w:autoSpaceDE w:val="0"/>
        <w:autoSpaceDN w:val="0"/>
        <w:adjustRightInd w:val="0"/>
        <w:spacing w:line="360" w:lineRule="auto"/>
        <w:ind w:left="0" w:leftChars="0"/>
        <w:jc w:val="center"/>
        <w:rPr>
          <w:rFonts w:hint="eastAsia" w:ascii="Calibri" w:hAnsi="Calibri" w:eastAsia="宋体" w:cs="Times New Roman"/>
          <w:kern w:val="0"/>
          <w:sz w:val="24"/>
          <w:szCs w:val="24"/>
          <w:lang w:val="zh-CN" w:eastAsia="zh-CN" w:bidi="ar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zh-CN" w:eastAsia="zh-CN" w:bidi="ar"/>
        </w:rPr>
        <w:t>（一）提供有效的营业执照</w:t>
      </w:r>
    </w:p>
    <w:p w14:paraId="69440E0A">
      <w:pPr>
        <w:pStyle w:val="6"/>
        <w:ind w:left="0" w:leftChars="0" w:firstLine="240"/>
        <w:rPr>
          <w:lang w:val="zh-CN"/>
        </w:rPr>
      </w:pPr>
    </w:p>
    <w:p w14:paraId="73353675">
      <w:pPr>
        <w:pStyle w:val="5"/>
        <w:spacing w:before="0" w:beforeAutospacing="0" w:after="0" w:afterAutospacing="0" w:line="360" w:lineRule="auto"/>
        <w:ind w:left="0" w:leftChars="0"/>
        <w:jc w:val="center"/>
        <w:rPr>
          <w:rFonts w:hint="eastAsia" w:eastAsia="宋体" w:cs="Times New Roman"/>
          <w:lang w:val="zh-CN"/>
        </w:rPr>
      </w:pPr>
      <w:r>
        <w:rPr>
          <w:rFonts w:hint="eastAsia" w:eastAsia="宋体" w:cs="Times New Roman"/>
        </w:rPr>
        <w:t>（二）</w:t>
      </w:r>
      <w:r>
        <w:rPr>
          <w:rFonts w:hint="eastAsia" w:eastAsia="宋体" w:cs="Times New Roman"/>
          <w:lang w:val="zh-CN"/>
        </w:rPr>
        <w:t>资质证书（含业绩证明）</w:t>
      </w:r>
    </w:p>
    <w:p w14:paraId="702241F2">
      <w:pPr>
        <w:autoSpaceDE w:val="0"/>
        <w:autoSpaceDN w:val="0"/>
        <w:adjustRightInd w:val="0"/>
        <w:spacing w:line="360" w:lineRule="auto"/>
        <w:ind w:left="0" w:leftChars="0"/>
        <w:rPr>
          <w:rFonts w:ascii="宋体" w:hAnsi="宋体"/>
          <w:lang w:val="zh-CN"/>
        </w:rPr>
      </w:pPr>
    </w:p>
    <w:p w14:paraId="2ED3A16E">
      <w:pPr>
        <w:pStyle w:val="5"/>
        <w:spacing w:before="0" w:beforeAutospacing="0" w:after="0" w:afterAutospacing="0" w:line="360" w:lineRule="auto"/>
        <w:ind w:left="0" w:leftChars="0"/>
        <w:jc w:val="center"/>
        <w:rPr>
          <w:lang w:val="zh-CN"/>
        </w:rPr>
      </w:pPr>
      <w:r>
        <w:rPr>
          <w:rFonts w:hint="eastAsia"/>
        </w:rPr>
        <w:t>（三）</w:t>
      </w:r>
      <w:r>
        <w:rPr>
          <w:rFonts w:hint="eastAsia"/>
          <w:lang w:val="zh-CN"/>
        </w:rPr>
        <w:t>承诺书</w:t>
      </w:r>
    </w:p>
    <w:p w14:paraId="66E9EF34">
      <w:pPr>
        <w:pStyle w:val="5"/>
        <w:spacing w:before="0" w:beforeAutospacing="0" w:after="0" w:afterAutospacing="0" w:line="360" w:lineRule="auto"/>
        <w:ind w:left="0" w:leftChars="0"/>
        <w:rPr>
          <w:szCs w:val="28"/>
          <w:lang w:val="zh-CN"/>
        </w:rPr>
      </w:pPr>
      <w:r>
        <w:rPr>
          <w:rFonts w:hint="eastAsia"/>
          <w:szCs w:val="28"/>
        </w:rPr>
        <w:t>南京中医药大学</w:t>
      </w:r>
      <w:r>
        <w:rPr>
          <w:rFonts w:hint="eastAsia"/>
          <w:szCs w:val="28"/>
          <w:lang w:val="zh-CN"/>
        </w:rPr>
        <w:t>：</w:t>
      </w:r>
    </w:p>
    <w:p w14:paraId="761B6CB1">
      <w:pPr>
        <w:pStyle w:val="5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</w:rPr>
        <w:t>我方已仔细阅读本采购文件，熟悉和了解一切内</w:t>
      </w:r>
      <w:r>
        <w:rPr>
          <w:rFonts w:hint="eastAsia"/>
          <w:szCs w:val="28"/>
          <w:lang w:val="zh-CN"/>
        </w:rPr>
        <w:t>容，现承诺如下：</w:t>
      </w:r>
    </w:p>
    <w:p w14:paraId="7E4A4F7F">
      <w:pPr>
        <w:pStyle w:val="5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  <w:lang w:val="zh-CN"/>
        </w:rPr>
        <w:t>1、我公司具有独立承担民事责任的能力；</w:t>
      </w:r>
    </w:p>
    <w:p w14:paraId="7C6F6412">
      <w:pPr>
        <w:pStyle w:val="5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  <w:lang w:val="zh-CN"/>
        </w:rPr>
        <w:t>2、我公司具有具有良好的商业信誉和健全的</w:t>
      </w:r>
      <w:r>
        <w:fldChar w:fldCharType="begin"/>
      </w:r>
      <w:r>
        <w:instrText xml:space="preserve"> HYPERLINK "https://www.baidu.com/s?wd=%E8%B4%A2%E5%8A%A1%E4%BC%9A%E8%AE%A1%E5%88%B6%E5%BA%A6&amp;tn=44039180_cpr&amp;fenlei=mv6quAkxTZn0IZRqIHckPjm4nH00T1Y4PhRsmW7WmH6kujTvujwb0ZwV5Hcvrjm3rH6sPfKWUMw85HfYnjn4nH6sgvPsT6KdThsqpZwYTjCEQLGCpyw9Uz4Bmy-bIi4WUvYETgN-TLwGUv3En1bkrjDsPWcs" \t "_blank" </w:instrText>
      </w:r>
      <w:r>
        <w:fldChar w:fldCharType="separate"/>
      </w:r>
      <w:r>
        <w:rPr>
          <w:rFonts w:hint="eastAsia"/>
          <w:szCs w:val="28"/>
          <w:lang w:val="zh-CN"/>
        </w:rPr>
        <w:t>财务会计制度</w:t>
      </w:r>
      <w:r>
        <w:rPr>
          <w:rFonts w:hint="eastAsia"/>
          <w:szCs w:val="28"/>
          <w:lang w:val="zh-CN"/>
        </w:rPr>
        <w:fldChar w:fldCharType="end"/>
      </w:r>
      <w:r>
        <w:rPr>
          <w:rFonts w:hint="eastAsia"/>
          <w:szCs w:val="28"/>
          <w:lang w:val="zh-CN"/>
        </w:rPr>
        <w:t>；</w:t>
      </w:r>
    </w:p>
    <w:p w14:paraId="3787221F">
      <w:pPr>
        <w:pStyle w:val="5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  <w:lang w:val="zh-CN"/>
        </w:rPr>
        <w:t>3、我公司具有具有履行合同所必需的设备和专业技术能力；</w:t>
      </w:r>
    </w:p>
    <w:p w14:paraId="467D79CE">
      <w:pPr>
        <w:pStyle w:val="5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  <w:lang w:val="zh-CN"/>
        </w:rPr>
        <w:t>4、我公司具有有依法缴纳税收和</w:t>
      </w:r>
      <w:r>
        <w:fldChar w:fldCharType="begin"/>
      </w:r>
      <w:r>
        <w:instrText xml:space="preserve"> HYPERLINK "https://www.baidu.com/s?wd=%E7%A4%BE%E4%BC%9A%E4%BF%9D%E9%9A%9C%E8%B5%84%E9%87%91&amp;tn=44039180_cpr&amp;fenlei=mv6quAkxTZn0IZRqIHckPjm4nH00T1Y4PhRsmW7WmH6kujTvujwb0ZwV5Hcvrjm3rH6sPfKWUMw85HfYnjn4nH6sgvPsT6KdThsqpZwYTjCEQLGCpyw9Uz4Bmy-bIi4WUvYETgN-TLwGUv3En1bkrjDsPWcs" \t "_blank" </w:instrText>
      </w:r>
      <w:r>
        <w:fldChar w:fldCharType="separate"/>
      </w:r>
      <w:r>
        <w:rPr>
          <w:rFonts w:hint="eastAsia"/>
          <w:szCs w:val="28"/>
          <w:lang w:val="zh-CN"/>
        </w:rPr>
        <w:t>社会保障资金</w:t>
      </w:r>
      <w:r>
        <w:rPr>
          <w:rFonts w:hint="eastAsia"/>
          <w:szCs w:val="28"/>
          <w:lang w:val="zh-CN"/>
        </w:rPr>
        <w:fldChar w:fldCharType="end"/>
      </w:r>
      <w:r>
        <w:rPr>
          <w:rFonts w:hint="eastAsia"/>
          <w:szCs w:val="28"/>
          <w:lang w:val="zh-CN"/>
        </w:rPr>
        <w:t>的良好记录；</w:t>
      </w:r>
    </w:p>
    <w:p w14:paraId="51985F16">
      <w:pPr>
        <w:pStyle w:val="5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</w:rPr>
        <w:t>5</w:t>
      </w:r>
      <w:r>
        <w:rPr>
          <w:rFonts w:hint="eastAsia"/>
          <w:szCs w:val="28"/>
          <w:lang w:val="zh-CN"/>
        </w:rPr>
        <w:t>、我公司具有符合法律、行政法规规定的其他条件；</w:t>
      </w:r>
    </w:p>
    <w:p w14:paraId="59CC383C">
      <w:pPr>
        <w:pStyle w:val="5"/>
        <w:spacing w:before="0" w:beforeAutospacing="0" w:after="0" w:afterAutospacing="0" w:line="360" w:lineRule="auto"/>
        <w:ind w:left="0" w:leftChars="0" w:firstLine="480" w:firstLineChars="200"/>
        <w:rPr>
          <w:szCs w:val="28"/>
        </w:rPr>
      </w:pPr>
      <w:r>
        <w:rPr>
          <w:rFonts w:hint="eastAsia"/>
          <w:szCs w:val="28"/>
        </w:rPr>
        <w:t>6、我公司为独立报价。</w:t>
      </w:r>
    </w:p>
    <w:p w14:paraId="6291EBD0">
      <w:pPr>
        <w:pStyle w:val="5"/>
        <w:spacing w:before="0" w:beforeAutospacing="0" w:after="0" w:afterAutospacing="0" w:line="360" w:lineRule="auto"/>
        <w:ind w:left="0" w:leftChars="0" w:firstLine="480" w:firstLineChars="200"/>
      </w:pPr>
      <w:r>
        <w:rPr>
          <w:rFonts w:hint="eastAsia"/>
          <w:szCs w:val="28"/>
        </w:rPr>
        <w:t>特此承诺！</w:t>
      </w:r>
    </w:p>
    <w:p w14:paraId="4D802112">
      <w:pPr>
        <w:pStyle w:val="5"/>
        <w:spacing w:before="0" w:beforeAutospacing="0" w:after="0" w:afterAutospacing="0" w:line="360" w:lineRule="auto"/>
        <w:ind w:left="0" w:leftChars="0" w:firstLine="480" w:firstLineChars="200"/>
        <w:jc w:val="right"/>
      </w:pPr>
      <w:r>
        <w:rPr>
          <w:rFonts w:hint="eastAsia"/>
        </w:rPr>
        <w:t>报价单位名称（公章）：</w:t>
      </w:r>
    </w:p>
    <w:p w14:paraId="0C233B32">
      <w:pPr>
        <w:pStyle w:val="5"/>
        <w:spacing w:before="0" w:beforeAutospacing="0" w:after="0" w:afterAutospacing="0" w:line="360" w:lineRule="auto"/>
        <w:ind w:left="0" w:leftChars="0" w:firstLine="480" w:firstLineChars="200"/>
        <w:jc w:val="right"/>
      </w:pPr>
      <w:r>
        <w:rPr>
          <w:rFonts w:hint="eastAsia"/>
        </w:rPr>
        <w:t>法定代表人签字或盖章：</w:t>
      </w:r>
    </w:p>
    <w:p w14:paraId="3D5571A7">
      <w:pPr>
        <w:pStyle w:val="5"/>
        <w:spacing w:before="0" w:beforeAutospacing="0" w:after="0" w:afterAutospacing="0" w:line="360" w:lineRule="auto"/>
        <w:ind w:left="0" w:leftChars="0" w:firstLine="480" w:firstLineChars="200"/>
        <w:jc w:val="right"/>
      </w:pPr>
      <w:r>
        <w:rPr>
          <w:rFonts w:hint="eastAsia"/>
        </w:rPr>
        <w:t>日期：</w:t>
      </w:r>
    </w:p>
    <w:p w14:paraId="4650D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76FB12C3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6F4AA4C7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09C9A042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68AD2AF1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763A37D7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13933700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1730C511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21938BC9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33FC31FB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07CD599D">
      <w:pPr>
        <w:spacing w:line="360" w:lineRule="auto"/>
        <w:ind w:left="0" w:leftChars="0"/>
        <w:jc w:val="center"/>
        <w:outlineLvl w:val="0"/>
        <w:rPr>
          <w:rFonts w:hint="eastAsia" w:ascii="宋体" w:hAnsi="宋体" w:cs="Verdana"/>
          <w:b/>
          <w:bCs/>
          <w:szCs w:val="21"/>
          <w:lang w:eastAsia="zh-CN"/>
        </w:rPr>
      </w:pPr>
      <w:bookmarkStart w:id="0" w:name="_Toc28453"/>
    </w:p>
    <w:p w14:paraId="6BA27E05">
      <w:pPr>
        <w:spacing w:line="360" w:lineRule="auto"/>
        <w:ind w:left="0" w:leftChars="0"/>
        <w:jc w:val="center"/>
        <w:outlineLvl w:val="0"/>
        <w:rPr>
          <w:rFonts w:ascii="宋体" w:hAnsi="宋体" w:cs="Verdana"/>
          <w:b/>
          <w:bCs/>
          <w:szCs w:val="21"/>
          <w:lang w:eastAsia="zh-CN"/>
        </w:rPr>
      </w:pPr>
      <w:bookmarkStart w:id="5" w:name="_GoBack"/>
      <w:bookmarkEnd w:id="5"/>
      <w:r>
        <w:rPr>
          <w:rFonts w:hint="eastAsia" w:ascii="宋体" w:hAnsi="宋体" w:cs="Verdana"/>
          <w:b/>
          <w:bCs/>
          <w:szCs w:val="21"/>
          <w:lang w:eastAsia="zh-CN"/>
        </w:rPr>
        <w:t>授权委托书</w:t>
      </w:r>
      <w:bookmarkEnd w:id="0"/>
    </w:p>
    <w:p w14:paraId="74E79268">
      <w:pPr>
        <w:spacing w:line="360" w:lineRule="auto"/>
        <w:ind w:left="0" w:leftChars="0"/>
        <w:jc w:val="center"/>
        <w:rPr>
          <w:rFonts w:ascii="宋体" w:hAnsi="宋体" w:cs="宋体"/>
          <w:b/>
          <w:bCs/>
          <w:szCs w:val="21"/>
          <w:lang w:eastAsia="zh-CN"/>
        </w:rPr>
      </w:pPr>
    </w:p>
    <w:p w14:paraId="1DA2BED0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  <w:r>
        <w:rPr>
          <w:rFonts w:hint="eastAsia" w:ascii="宋体" w:hAnsi="宋体" w:cs="Verdana"/>
          <w:bCs/>
          <w:szCs w:val="21"/>
          <w:lang w:eastAsia="zh-CN"/>
        </w:rPr>
        <w:t>本人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  <w:r>
        <w:rPr>
          <w:rFonts w:hint="eastAsia" w:ascii="宋体" w:hAnsi="宋体" w:cs="Verdana"/>
          <w:bCs/>
          <w:szCs w:val="21"/>
          <w:lang w:eastAsia="zh-CN"/>
        </w:rPr>
        <w:t>（姓名）系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  <w:r>
        <w:rPr>
          <w:rFonts w:hint="eastAsia" w:ascii="宋体" w:hAnsi="宋体" w:cs="Verdana"/>
          <w:bCs/>
          <w:szCs w:val="21"/>
          <w:lang w:eastAsia="zh-CN"/>
        </w:rPr>
        <w:t>（遴选人名称）的法定代表人，现委托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  <w:r>
        <w:rPr>
          <w:rFonts w:hint="eastAsia" w:ascii="宋体" w:hAnsi="宋体" w:cs="Verdana"/>
          <w:bCs/>
          <w:szCs w:val="21"/>
          <w:lang w:eastAsia="zh-CN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  <w:r>
        <w:rPr>
          <w:rFonts w:hint="eastAsia" w:ascii="宋体" w:hAnsi="宋体" w:cs="Verdana"/>
          <w:bCs/>
          <w:szCs w:val="21"/>
          <w:lang w:eastAsia="zh-CN"/>
        </w:rPr>
        <w:t>项目报名有关事宜，其法律后果由我方承担。</w:t>
      </w:r>
    </w:p>
    <w:p w14:paraId="18224611">
      <w:pPr>
        <w:shd w:val="clear" w:color="auto" w:fill="FFFFFF"/>
        <w:spacing w:line="360" w:lineRule="auto"/>
        <w:ind w:left="0" w:leftChars="0" w:firstLine="482"/>
        <w:rPr>
          <w:rFonts w:ascii="宋体" w:hAnsi="宋体"/>
          <w:szCs w:val="21"/>
          <w:u w:val="single"/>
          <w:lang w:eastAsia="zh-CN"/>
        </w:rPr>
      </w:pPr>
      <w:r>
        <w:rPr>
          <w:rFonts w:hint="eastAsia" w:ascii="宋体" w:hAnsi="宋体" w:cs="Verdana"/>
          <w:bCs/>
          <w:szCs w:val="21"/>
          <w:lang w:eastAsia="zh-CN"/>
        </w:rPr>
        <w:t>委托期限：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  <w:r>
        <w:rPr>
          <w:rFonts w:hint="eastAsia"/>
          <w:sz w:val="24"/>
          <w:lang w:eastAsia="zh-CN"/>
        </w:rPr>
        <w:t>。</w:t>
      </w:r>
    </w:p>
    <w:p w14:paraId="2ECD59E4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  <w:r>
        <w:rPr>
          <w:rFonts w:hint="eastAsia" w:ascii="宋体" w:hAnsi="宋体" w:cs="Verdana"/>
          <w:bCs/>
          <w:szCs w:val="21"/>
          <w:lang w:eastAsia="zh-CN"/>
        </w:rPr>
        <w:t>代理人无转委托权。</w:t>
      </w:r>
    </w:p>
    <w:p w14:paraId="762E709F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</w:p>
    <w:p w14:paraId="0CD75EF3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</w:p>
    <w:p w14:paraId="7C64E779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</w:p>
    <w:p w14:paraId="33F8BD88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  <w:r>
        <w:rPr>
          <w:rFonts w:hint="eastAsia" w:ascii="宋体" w:hAnsi="宋体" w:cs="Verdana"/>
          <w:bCs/>
          <w:szCs w:val="21"/>
          <w:lang w:eastAsia="zh-CN"/>
        </w:rPr>
        <w:t>被授权人身份证正面复印件粘贴处             被授权人身份证反面复印件粘贴处</w:t>
      </w:r>
    </w:p>
    <w:p w14:paraId="21EED9E3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</w:p>
    <w:p w14:paraId="3A830076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</w:p>
    <w:p w14:paraId="7A737389">
      <w:pPr>
        <w:spacing w:line="360" w:lineRule="auto"/>
        <w:ind w:left="0" w:leftChars="0" w:firstLine="4200" w:firstLineChars="2000"/>
        <w:rPr>
          <w:rFonts w:ascii="宋体" w:hAnsi="宋体"/>
          <w:szCs w:val="21"/>
          <w:u w:val="single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报价</w:t>
      </w:r>
      <w:r>
        <w:rPr>
          <w:rFonts w:hint="eastAsia" w:ascii="宋体" w:hAnsi="宋体"/>
          <w:szCs w:val="21"/>
          <w:lang w:eastAsia="zh-CN"/>
        </w:rPr>
        <w:t>单位（盖法人章）：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</w:p>
    <w:p w14:paraId="301A5641">
      <w:pPr>
        <w:spacing w:line="360" w:lineRule="auto"/>
        <w:ind w:left="0" w:leftChars="0" w:firstLine="4200" w:firstLineChars="2000"/>
        <w:rPr>
          <w:rFonts w:ascii="宋体" w:hAnsi="宋体"/>
          <w:szCs w:val="21"/>
          <w:u w:val="single"/>
          <w:lang w:eastAsia="zh-CN"/>
        </w:rPr>
      </w:pPr>
      <w:r>
        <w:rPr>
          <w:rFonts w:hint="eastAsia" w:ascii="宋体" w:hAnsi="宋体"/>
          <w:szCs w:val="21"/>
          <w:lang w:eastAsia="zh-CN"/>
        </w:rPr>
        <w:t>法定代表人（签字或盖章）：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</w:p>
    <w:p w14:paraId="372A48C4">
      <w:pPr>
        <w:spacing w:line="360" w:lineRule="auto"/>
        <w:ind w:left="0" w:leftChars="0" w:firstLine="4200" w:firstLineChars="2000"/>
        <w:rPr>
          <w:sz w:val="24"/>
          <w:u w:val="single"/>
          <w:lang w:eastAsia="zh-CN"/>
        </w:rPr>
      </w:pPr>
      <w:r>
        <w:rPr>
          <w:rFonts w:hint="eastAsia" w:ascii="宋体" w:hAnsi="宋体"/>
          <w:szCs w:val="21"/>
          <w:lang w:eastAsia="zh-CN"/>
        </w:rPr>
        <w:t>被授权人（签字）：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</w:p>
    <w:p w14:paraId="3DF38547">
      <w:pPr>
        <w:spacing w:line="360" w:lineRule="auto"/>
        <w:ind w:left="0" w:leftChars="0" w:firstLine="4200" w:firstLineChars="2000"/>
        <w:rPr>
          <w:sz w:val="24"/>
          <w:u w:val="single"/>
          <w:lang w:eastAsia="zh-CN"/>
        </w:rPr>
      </w:pPr>
      <w:r>
        <w:rPr>
          <w:rFonts w:hint="eastAsia" w:ascii="宋体" w:hAnsi="宋体"/>
          <w:szCs w:val="21"/>
          <w:lang w:eastAsia="zh-CN"/>
        </w:rPr>
        <w:t>联系电话：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</w:p>
    <w:p w14:paraId="6D3175DA">
      <w:pPr>
        <w:spacing w:line="360" w:lineRule="auto"/>
        <w:ind w:left="0" w:leftChars="0" w:firstLine="4200" w:firstLineChars="2000"/>
        <w:rPr>
          <w:sz w:val="24"/>
          <w:u w:val="single"/>
          <w:lang w:eastAsia="zh-CN"/>
        </w:rPr>
      </w:pPr>
      <w:r>
        <w:rPr>
          <w:rFonts w:hint="eastAsia" w:ascii="宋体" w:hAnsi="宋体"/>
          <w:szCs w:val="21"/>
          <w:lang w:eastAsia="zh-CN"/>
        </w:rPr>
        <w:t>邮箱号码：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</w:p>
    <w:p w14:paraId="2CE516D0">
      <w:pPr>
        <w:spacing w:line="360" w:lineRule="auto"/>
        <w:ind w:left="0" w:leftChars="0"/>
        <w:jc w:val="right"/>
      </w:pP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</w:t>
      </w:r>
      <w:r>
        <w:rPr>
          <w:rFonts w:hint="eastAsia" w:ascii="宋体" w:hAnsi="宋体" w:cs="宋体"/>
          <w:szCs w:val="21"/>
          <w:lang w:eastAsia="zh-CN"/>
        </w:rPr>
        <w:t>年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</w:t>
      </w:r>
      <w:r>
        <w:rPr>
          <w:rFonts w:hint="eastAsia" w:ascii="宋体" w:hAnsi="宋体" w:eastAsia="宋体" w:cs="Verdana"/>
          <w:bCs/>
          <w:szCs w:val="21"/>
          <w:u w:val="single"/>
          <w:lang w:eastAsia="zh-CN"/>
        </w:rPr>
        <w:t xml:space="preserve">  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</w:t>
      </w:r>
      <w:r>
        <w:rPr>
          <w:rFonts w:hint="eastAsia" w:ascii="宋体" w:hAnsi="宋体" w:cs="宋体"/>
          <w:szCs w:val="21"/>
          <w:lang w:eastAsia="zh-CN"/>
        </w:rPr>
        <w:t>月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</w:t>
      </w:r>
      <w:r>
        <w:rPr>
          <w:rFonts w:hint="eastAsia" w:ascii="宋体" w:hAnsi="宋体" w:eastAsia="宋体" w:cs="Verdana"/>
          <w:bCs/>
          <w:szCs w:val="21"/>
          <w:u w:val="single"/>
          <w:lang w:eastAsia="zh-CN"/>
        </w:rPr>
        <w:t xml:space="preserve">  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</w:t>
      </w:r>
      <w:r>
        <w:rPr>
          <w:rFonts w:hint="eastAsia" w:ascii="宋体" w:hAnsi="宋体" w:cs="宋体"/>
          <w:szCs w:val="21"/>
          <w:lang w:eastAsia="zh-CN"/>
        </w:rPr>
        <w:t>日</w:t>
      </w:r>
    </w:p>
    <w:p w14:paraId="1D714C64">
      <w:pPr>
        <w:ind w:left="0" w:leftChars="0"/>
      </w:pPr>
    </w:p>
    <w:p w14:paraId="0B8660DE">
      <w:pPr>
        <w:pStyle w:val="4"/>
        <w:ind w:leftChars="400"/>
        <w:rPr>
          <w:rFonts w:hint="default"/>
          <w:lang w:val="en-US" w:eastAsia="zh-CN"/>
        </w:rPr>
      </w:pPr>
    </w:p>
    <w:p w14:paraId="6467EA5D">
      <w:pPr>
        <w:ind w:left="0" w:leftChars="0"/>
        <w:rPr>
          <w:rFonts w:hint="default"/>
          <w:lang w:val="en-US" w:eastAsia="zh-CN"/>
        </w:rPr>
      </w:pPr>
    </w:p>
    <w:p w14:paraId="12483F48">
      <w:pPr>
        <w:pStyle w:val="2"/>
        <w:ind w:left="0" w:leftChars="0"/>
        <w:rPr>
          <w:rFonts w:hint="default"/>
          <w:lang w:val="en-US" w:eastAsia="zh-CN"/>
        </w:rPr>
      </w:pPr>
    </w:p>
    <w:p w14:paraId="5A390256">
      <w:pPr>
        <w:ind w:left="0" w:leftChars="0"/>
        <w:rPr>
          <w:rFonts w:hint="default"/>
          <w:lang w:val="en-US" w:eastAsia="zh-CN"/>
        </w:rPr>
      </w:pPr>
    </w:p>
    <w:p w14:paraId="19684563">
      <w:pPr>
        <w:pStyle w:val="2"/>
        <w:ind w:left="0" w:leftChars="0"/>
        <w:rPr>
          <w:rFonts w:hint="default"/>
          <w:lang w:val="en-US" w:eastAsia="zh-CN"/>
        </w:rPr>
      </w:pPr>
    </w:p>
    <w:p w14:paraId="60D7EAB8">
      <w:pPr>
        <w:ind w:left="0" w:leftChars="0"/>
        <w:rPr>
          <w:rFonts w:hint="default"/>
          <w:lang w:val="en-US" w:eastAsia="zh-CN"/>
        </w:rPr>
      </w:pPr>
    </w:p>
    <w:p w14:paraId="24BCB47E">
      <w:pPr>
        <w:pStyle w:val="2"/>
        <w:ind w:left="0" w:leftChars="0"/>
        <w:rPr>
          <w:rFonts w:hint="default"/>
          <w:lang w:val="en-US" w:eastAsia="zh-CN"/>
        </w:rPr>
      </w:pPr>
    </w:p>
    <w:p w14:paraId="1781E40A">
      <w:pPr>
        <w:ind w:left="0" w:leftChars="0"/>
        <w:rPr>
          <w:rFonts w:hint="default"/>
          <w:lang w:val="en-US" w:eastAsia="zh-CN"/>
        </w:rPr>
      </w:pPr>
    </w:p>
    <w:p w14:paraId="2BA8CFEE">
      <w:pPr>
        <w:pStyle w:val="2"/>
        <w:ind w:left="0" w:leftChars="0"/>
        <w:rPr>
          <w:rFonts w:hint="default"/>
          <w:lang w:val="en-US" w:eastAsia="zh-CN"/>
        </w:rPr>
      </w:pPr>
    </w:p>
    <w:p w14:paraId="67D93AE8">
      <w:pPr>
        <w:ind w:left="0" w:leftChars="0"/>
        <w:rPr>
          <w:rFonts w:hint="default"/>
          <w:lang w:val="en-US" w:eastAsia="zh-CN"/>
        </w:rPr>
      </w:pPr>
    </w:p>
    <w:p w14:paraId="7DBB463F">
      <w:pPr>
        <w:pStyle w:val="2"/>
        <w:ind w:left="0" w:leftChars="0"/>
        <w:rPr>
          <w:rFonts w:hint="default"/>
          <w:lang w:val="en-US" w:eastAsia="zh-CN"/>
        </w:rPr>
      </w:pPr>
    </w:p>
    <w:p w14:paraId="0FBED1D0">
      <w:pPr>
        <w:ind w:left="0" w:leftChars="0"/>
        <w:rPr>
          <w:rFonts w:hint="default"/>
          <w:lang w:val="en-US" w:eastAsia="zh-CN"/>
        </w:rPr>
      </w:pPr>
    </w:p>
    <w:p w14:paraId="6BDB22DE">
      <w:pPr>
        <w:pStyle w:val="2"/>
        <w:ind w:left="0" w:leftChars="0"/>
        <w:rPr>
          <w:rFonts w:hint="default"/>
          <w:lang w:val="en-US" w:eastAsia="zh-CN"/>
        </w:rPr>
      </w:pPr>
    </w:p>
    <w:p w14:paraId="3822CE9E">
      <w:pPr>
        <w:pStyle w:val="2"/>
        <w:ind w:left="0" w:leftChars="0"/>
        <w:rPr>
          <w:rFonts w:hint="default"/>
          <w:lang w:val="en-US" w:eastAsia="zh-CN"/>
        </w:rPr>
      </w:pPr>
    </w:p>
    <w:p w14:paraId="0F6B9F31">
      <w:pPr>
        <w:ind w:left="0" w:leftChars="0"/>
        <w:rPr>
          <w:rFonts w:hint="default"/>
          <w:lang w:val="en-US" w:eastAsia="zh-CN"/>
        </w:rPr>
      </w:pPr>
    </w:p>
    <w:p w14:paraId="346B9C37">
      <w:pPr>
        <w:ind w:left="0" w:leftChars="0"/>
        <w:jc w:val="center"/>
        <w:rPr>
          <w:rFonts w:hint="eastAsia" w:ascii="方正小标宋_GBK" w:hAnsi="黑体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hAnsi="黑体" w:eastAsia="方正小标宋_GBK"/>
          <w:b w:val="0"/>
          <w:bCs w:val="0"/>
          <w:sz w:val="44"/>
          <w:szCs w:val="44"/>
          <w:lang w:val="en-US" w:eastAsia="zh-CN"/>
        </w:rPr>
        <w:t>南京中医药大学泰州校区</w:t>
      </w:r>
      <w:bookmarkStart w:id="1" w:name="OLE_LINK4"/>
      <w:r>
        <w:rPr>
          <w:rFonts w:hint="eastAsia" w:ascii="方正小标宋_GBK" w:hAnsi="黑体" w:eastAsia="方正小标宋_GBK"/>
          <w:b w:val="0"/>
          <w:bCs w:val="0"/>
          <w:sz w:val="44"/>
          <w:szCs w:val="44"/>
        </w:rPr>
        <w:t>资产评估服务项目</w:t>
      </w:r>
      <w:r>
        <w:rPr>
          <w:rFonts w:hint="eastAsia" w:ascii="方正小标宋_GBK" w:hAnsi="黑体" w:eastAsia="方正小标宋_GBK"/>
          <w:b w:val="0"/>
          <w:bCs w:val="0"/>
          <w:sz w:val="44"/>
          <w:szCs w:val="44"/>
          <w:lang w:eastAsia="zh-CN"/>
        </w:rPr>
        <w:t>遴选</w:t>
      </w:r>
      <w:r>
        <w:rPr>
          <w:rFonts w:hint="eastAsia" w:ascii="方正小标宋_GBK" w:hAnsi="黑体" w:eastAsia="方正小标宋_GBK"/>
          <w:b w:val="0"/>
          <w:bCs w:val="0"/>
          <w:sz w:val="44"/>
          <w:szCs w:val="44"/>
        </w:rPr>
        <w:t>办法</w:t>
      </w:r>
    </w:p>
    <w:bookmarkEnd w:id="1"/>
    <w:p w14:paraId="6A436530">
      <w:pPr>
        <w:ind w:left="0" w:leftChars="0"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一、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遴选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原则</w:t>
      </w:r>
    </w:p>
    <w:p w14:paraId="5A7B9E4D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本办法是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小组确定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南京中医药大学泰州校区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资产评估服务项目所涉资产评估机构的依据，在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过程中应充分体现公平、公正、科学合理的原则。</w:t>
      </w:r>
    </w:p>
    <w:p w14:paraId="4177A0BD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（二）本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办法，满分为100分，分值保留到小数点后两位。</w:t>
      </w:r>
    </w:p>
    <w:p w14:paraId="57F3F669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（三）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得分最高者确定为本项目中选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资产评估机构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。</w:t>
      </w:r>
    </w:p>
    <w:p w14:paraId="4F34AD13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（四）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过程中如遇特殊问题，由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小组根据实际情况研究决定。</w:t>
      </w:r>
    </w:p>
    <w:p w14:paraId="677241E1">
      <w:pPr>
        <w:ind w:left="0" w:leftChars="0"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二、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遴选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办法</w:t>
      </w:r>
    </w:p>
    <w:p w14:paraId="0E1506B8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得分计算公式=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+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2+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3</w:t>
      </w:r>
    </w:p>
    <w:p w14:paraId="5EF95091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Fonts w:ascii="仿宋_GB2312" w:hAnsi="宋体" w:eastAsia="仿宋_GB2312"/>
          <w:b w:val="0"/>
          <w:bCs w:val="0"/>
          <w:sz w:val="32"/>
          <w:szCs w:val="32"/>
        </w:rPr>
        <w:t>其中：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1、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2、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3分别为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服务费用最终报价评分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、相关案例业绩陈述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评分、本项目服务方案陈述评分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3项评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审</w:t>
      </w:r>
      <w:r>
        <w:rPr>
          <w:rFonts w:ascii="仿宋_GB2312" w:hAnsi="宋体" w:eastAsia="仿宋_GB2312"/>
          <w:b w:val="0"/>
          <w:bCs w:val="0"/>
          <w:sz w:val="32"/>
          <w:szCs w:val="32"/>
        </w:rPr>
        <w:t>因素的汇总得分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。</w:t>
      </w:r>
    </w:p>
    <w:p w14:paraId="3709E174">
      <w:pPr>
        <w:pStyle w:val="2"/>
        <w:spacing w:line="360" w:lineRule="auto"/>
        <w:ind w:left="0"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i w:val="0"/>
          <w:caps w:val="0"/>
          <w:color w:val="0F1115"/>
          <w:spacing w:val="0"/>
          <w:sz w:val="24"/>
          <w:szCs w:val="24"/>
          <w:shd w:val="clear" w:color="auto" w:fill="FFFFFF"/>
        </w:rPr>
        <w:t>本项目针对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泰州国家医药高新技术产业开发区教育区学院路6号5号楼的101、102、103号的房屋及相关附属设施。该房屋建筑面积合计 131.6 平方米。以该房屋租金评估为例，评估服务费最低价为基准价。</w:t>
      </w:r>
    </w:p>
    <w:p w14:paraId="47BB7BF3">
      <w:pPr>
        <w:pStyle w:val="2"/>
        <w:spacing w:line="360" w:lineRule="auto"/>
        <w:ind w:left="0"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bookmarkStart w:id="2" w:name="OLE_LINK3"/>
      <w:r>
        <w:rPr>
          <w:rFonts w:hint="eastAsia" w:ascii="宋体" w:hAnsi="宋体" w:eastAsia="宋体" w:cs="宋体"/>
          <w:i w:val="0"/>
          <w:caps w:val="0"/>
          <w:color w:val="0F1115"/>
          <w:spacing w:val="0"/>
          <w:sz w:val="24"/>
          <w:szCs w:val="24"/>
          <w:shd w:val="clear" w:color="auto" w:fill="FFFFFF"/>
        </w:rPr>
        <w:t>本项目针对南京中医药大学泰州校区所持有的100台计算机进行资产评估。该批设备购置日期为2010年9月26日，原值为每台3,650元</w:t>
      </w:r>
      <w:bookmarkEnd w:id="2"/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，需鉴定该批设备是否达到报废状态，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以该设备实际残值评估为例，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鉴定、评估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服务费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综合报价，以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最低价为基准价。</w:t>
      </w:r>
    </w:p>
    <w:tbl>
      <w:tblPr>
        <w:tblStyle w:val="8"/>
        <w:tblpPr w:leftFromText="180" w:rightFromText="180" w:vertAnchor="text" w:horzAnchor="page" w:tblpX="1867" w:tblpY="3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1276"/>
        <w:gridCol w:w="3969"/>
      </w:tblGrid>
      <w:tr w14:paraId="6BD2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5CBA7676">
            <w:pPr>
              <w:ind w:left="0" w:leftChars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693" w:type="dxa"/>
            <w:noWrap w:val="0"/>
            <w:vAlign w:val="top"/>
          </w:tcPr>
          <w:p w14:paraId="2ABF4502">
            <w:pPr>
              <w:ind w:left="0" w:leftChars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遴选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内容</w:t>
            </w:r>
          </w:p>
        </w:tc>
        <w:tc>
          <w:tcPr>
            <w:tcW w:w="1276" w:type="dxa"/>
            <w:noWrap w:val="0"/>
            <w:vAlign w:val="top"/>
          </w:tcPr>
          <w:p w14:paraId="2AA545EF">
            <w:pPr>
              <w:ind w:left="0" w:leftChars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分值</w:t>
            </w:r>
          </w:p>
        </w:tc>
        <w:tc>
          <w:tcPr>
            <w:tcW w:w="3969" w:type="dxa"/>
            <w:noWrap w:val="0"/>
            <w:vAlign w:val="top"/>
          </w:tcPr>
          <w:p w14:paraId="670B9A51">
            <w:pPr>
              <w:ind w:left="0" w:leftChars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标准</w:t>
            </w:r>
          </w:p>
        </w:tc>
      </w:tr>
      <w:tr w14:paraId="0A0B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 w14:paraId="16D552CA">
            <w:pPr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693" w:type="dxa"/>
            <w:noWrap w:val="0"/>
            <w:vAlign w:val="center"/>
          </w:tcPr>
          <w:p w14:paraId="37D85DD1">
            <w:pPr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服务费用最终报价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评分（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1）</w:t>
            </w:r>
          </w:p>
        </w:tc>
        <w:tc>
          <w:tcPr>
            <w:tcW w:w="1276" w:type="dxa"/>
            <w:noWrap w:val="0"/>
            <w:vAlign w:val="center"/>
          </w:tcPr>
          <w:p w14:paraId="4F3802CF">
            <w:pPr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0分</w:t>
            </w:r>
          </w:p>
        </w:tc>
        <w:tc>
          <w:tcPr>
            <w:tcW w:w="3969" w:type="dxa"/>
            <w:noWrap w:val="0"/>
            <w:vAlign w:val="center"/>
          </w:tcPr>
          <w:p w14:paraId="3DC91BF4"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报价评分采用低价优先法计算，即最终服务费用报价最低的价格为基准价，其报价分为满分。其他资产评估机构的报价分统一按照下列公式计算：</w:t>
            </w:r>
          </w:p>
          <w:p w14:paraId="38813F29"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报价得分</w:t>
            </w:r>
            <w:r>
              <w:rPr>
                <w:rFonts w:ascii="仿宋_GB2312" w:eastAsia="仿宋_GB2312"/>
                <w:sz w:val="24"/>
                <w:szCs w:val="24"/>
              </w:rPr>
              <w:t>=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（基准价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报价）×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  <w:p w14:paraId="69FFFC26"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即：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=C/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_GB2312" w:eastAsia="仿宋_GB2312"/>
                <w:sz w:val="24"/>
                <w:szCs w:val="24"/>
              </w:rPr>
              <w:t>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  <w:p w14:paraId="5C1DB82A"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</w:t>
            </w:r>
          </w:p>
          <w:p w14:paraId="01F9765E"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</w:t>
            </w:r>
            <w:r>
              <w:rPr>
                <w:rFonts w:ascii="仿宋_GB2312" w:eastAsia="仿宋_GB2312"/>
                <w:sz w:val="24"/>
                <w:szCs w:val="24"/>
              </w:rPr>
              <w:t>C为基准价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Calibri" w:hAnsi="Calibri" w:eastAsia="仿宋_GB2312" w:cs="Calibri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default" w:ascii="Calibri" w:hAnsi="Calibri" w:eastAsia="仿宋_GB2312" w:cs="Calibri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)</w:t>
            </w:r>
            <w:r>
              <w:rPr>
                <w:rFonts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即最终服务费用报价最低的价格为基准价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  <w:p w14:paraId="0B0675EE">
            <w:pPr>
              <w:ind w:left="0" w:left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.B为各</w:t>
            </w:r>
            <w:r>
              <w:rPr>
                <w:rFonts w:hint="eastAsia" w:ascii="仿宋_GB2312" w:eastAsia="仿宋_GB2312"/>
                <w:sz w:val="24"/>
                <w:szCs w:val="24"/>
              </w:rPr>
              <w:t>资产评估机构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Calibri" w:hAnsi="Calibri" w:eastAsia="仿宋_GB2312" w:cs="Calibri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default" w:ascii="Calibri" w:hAnsi="Calibri" w:eastAsia="仿宋_GB2312" w:cs="Calibri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)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</w:tr>
      <w:tr w14:paraId="31DA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 w14:paraId="7BC353A8">
            <w:pPr>
              <w:ind w:left="0" w:left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2</w:t>
            </w:r>
          </w:p>
        </w:tc>
        <w:tc>
          <w:tcPr>
            <w:tcW w:w="2693" w:type="dxa"/>
            <w:noWrap w:val="0"/>
            <w:vAlign w:val="center"/>
          </w:tcPr>
          <w:p w14:paraId="003F4287">
            <w:pPr>
              <w:ind w:left="0" w:left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相关案例业绩陈述</w:t>
            </w:r>
            <w:r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评分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2）</w:t>
            </w:r>
          </w:p>
        </w:tc>
        <w:tc>
          <w:tcPr>
            <w:tcW w:w="1276" w:type="dxa"/>
            <w:noWrap w:val="0"/>
            <w:vAlign w:val="center"/>
          </w:tcPr>
          <w:p w14:paraId="12089A24">
            <w:pPr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20分</w:t>
            </w:r>
          </w:p>
        </w:tc>
        <w:tc>
          <w:tcPr>
            <w:tcW w:w="3969" w:type="dxa"/>
            <w:noWrap w:val="0"/>
            <w:vAlign w:val="center"/>
          </w:tcPr>
          <w:p w14:paraId="46E85DA4">
            <w:pPr>
              <w:ind w:left="0" w:left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bookmarkStart w:id="3" w:name="OLE_LINK2"/>
            <w:bookmarkStart w:id="4" w:name="OLE_LINK1"/>
            <w:r>
              <w:rPr>
                <w:rFonts w:hint="eastAsia" w:ascii="仿宋_GB2312" w:hAnsi="宋体" w:eastAsia="仿宋_GB2312"/>
                <w:sz w:val="24"/>
                <w:szCs w:val="24"/>
              </w:rPr>
              <w:t>对各</w:t>
            </w:r>
            <w:r>
              <w:rPr>
                <w:rFonts w:hint="eastAsia" w:ascii="仿宋_GB2312" w:eastAsia="仿宋_GB2312"/>
                <w:sz w:val="24"/>
                <w:szCs w:val="24"/>
              </w:rPr>
              <w:t>资产评估机构陈述的相关或类似项目业绩情况（包括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各类资产评估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其他资产评估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等）进行横向比较和打分。</w:t>
            </w:r>
            <w:bookmarkEnd w:id="3"/>
            <w:bookmarkEnd w:id="4"/>
          </w:p>
        </w:tc>
      </w:tr>
      <w:tr w14:paraId="0019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 w14:paraId="7BE624E3">
            <w:pPr>
              <w:ind w:left="0" w:left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3</w:t>
            </w:r>
          </w:p>
        </w:tc>
        <w:tc>
          <w:tcPr>
            <w:tcW w:w="2693" w:type="dxa"/>
            <w:noWrap w:val="0"/>
            <w:vAlign w:val="center"/>
          </w:tcPr>
          <w:p w14:paraId="685027DB">
            <w:pPr>
              <w:ind w:left="0" w:left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本项目服务方案陈述评分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3）</w:t>
            </w:r>
          </w:p>
        </w:tc>
        <w:tc>
          <w:tcPr>
            <w:tcW w:w="1276" w:type="dxa"/>
            <w:noWrap w:val="0"/>
            <w:vAlign w:val="center"/>
          </w:tcPr>
          <w:p w14:paraId="4DD41538">
            <w:pPr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0分</w:t>
            </w:r>
          </w:p>
        </w:tc>
        <w:tc>
          <w:tcPr>
            <w:tcW w:w="3969" w:type="dxa"/>
            <w:noWrap w:val="0"/>
            <w:vAlign w:val="center"/>
          </w:tcPr>
          <w:p w14:paraId="708464C8">
            <w:pPr>
              <w:ind w:left="0" w:left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对各</w:t>
            </w:r>
            <w:r>
              <w:rPr>
                <w:rFonts w:hint="eastAsia" w:ascii="仿宋_GB2312" w:eastAsia="仿宋_GB2312"/>
                <w:sz w:val="24"/>
                <w:szCs w:val="24"/>
              </w:rPr>
              <w:t>资产评估机构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陈述的如何推进、做好本资产评估服务相关工作（包括工作关键点、难点、风险分析及下一步工作计划等）进行横向比较和打分。</w:t>
            </w:r>
          </w:p>
        </w:tc>
      </w:tr>
    </w:tbl>
    <w:p w14:paraId="181F0E2F">
      <w:pPr>
        <w:spacing w:line="360" w:lineRule="auto"/>
        <w:ind w:left="0" w:leftChars="0" w:firstLine="525"/>
        <w:rPr>
          <w:rFonts w:hint="eastAsia" w:ascii="仿宋_GB2312" w:hAnsi="宋体" w:eastAsia="仿宋_GB2312"/>
          <w:sz w:val="32"/>
          <w:szCs w:val="32"/>
        </w:rPr>
      </w:pPr>
    </w:p>
    <w:p w14:paraId="228AD5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rPr>
      <w:rFonts w:ascii="Verdana" w:hAnsi="Verdana" w:cs="Times New Roman"/>
      <w:szCs w:val="20"/>
    </w:rPr>
  </w:style>
  <w:style w:type="paragraph" w:styleId="3">
    <w:name w:val="Body Text"/>
    <w:basedOn w:val="1"/>
    <w:qFormat/>
    <w:uiPriority w:val="0"/>
    <w:pPr>
      <w:spacing w:line="460" w:lineRule="exact"/>
    </w:pPr>
    <w:rPr>
      <w:rFonts w:ascii="宋体" w:hAnsi="宋体"/>
    </w:rPr>
  </w:style>
  <w:style w:type="paragraph" w:styleId="4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2025-10-28T00:32:46Z</dcterms:created>
  <dc:creator>Lenovo</dc:creator>
  <cp:lastModifiedBy>77bobo</cp:lastModifiedBy>
  <dcterms:modified xsi:type="dcterms:W3CDTF">2025-10-28T00:33:12Z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eyJoZGlkIjoiMmU2YzUwMmI2MGYyYmVjODM2ZGJmMzI0N2M1ZjVkNzIiLCJ1c2VySWQiOiIyOTA4NzQ0NzcifQ==</vt:lpwstr>
  </property>
  <property fmtid="{D5CDD505-2E9C-101B-9397-08002B2CF9AE}" pid="4" name="ICV">
    <vt:lpwstr>5593EDE5018B4E3AA7B65158024C1B1D_12</vt:lpwstr>
  </property>
</Properties>
</file>