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B2AF8">
      <w:pPr>
        <w:spacing w:before="101" w:line="421" w:lineRule="exact"/>
        <w:ind w:left="14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5"/>
          <w:position w:val="1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position w:val="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  <w:t>2</w:t>
      </w:r>
    </w:p>
    <w:p w14:paraId="0BDDA90D">
      <w:pPr>
        <w:spacing w:line="244" w:lineRule="auto"/>
        <w:rPr>
          <w:rFonts w:ascii="Arial"/>
          <w:sz w:val="21"/>
        </w:rPr>
      </w:pPr>
    </w:p>
    <w:p w14:paraId="79982B87">
      <w:pPr>
        <w:spacing w:line="244" w:lineRule="auto"/>
        <w:rPr>
          <w:rFonts w:ascii="Arial"/>
          <w:sz w:val="21"/>
        </w:rPr>
      </w:pPr>
    </w:p>
    <w:p w14:paraId="5DB8FF98">
      <w:pPr>
        <w:spacing w:before="184" w:line="183" w:lineRule="auto"/>
        <w:ind w:left="1057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Times New Roman" w:hAnsi="Times New Roman" w:eastAsia="Times New Roman" w:cs="Times New Roman"/>
          <w:spacing w:val="7"/>
          <w:sz w:val="43"/>
          <w:szCs w:val="43"/>
        </w:rPr>
        <w:t>2026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年度省自然科学基金项目指南</w:t>
      </w:r>
    </w:p>
    <w:p w14:paraId="4645FBE3">
      <w:pPr>
        <w:spacing w:line="300" w:lineRule="auto"/>
        <w:rPr>
          <w:rFonts w:ascii="Arial"/>
          <w:sz w:val="21"/>
        </w:rPr>
      </w:pPr>
    </w:p>
    <w:p w14:paraId="10B9A382">
      <w:pPr>
        <w:spacing w:line="301" w:lineRule="auto"/>
        <w:rPr>
          <w:rFonts w:ascii="Arial"/>
          <w:sz w:val="21"/>
        </w:rPr>
      </w:pPr>
    </w:p>
    <w:p w14:paraId="31DDD8FE">
      <w:pPr>
        <w:pStyle w:val="2"/>
        <w:spacing w:before="101" w:line="350" w:lineRule="auto"/>
        <w:ind w:right="123" w:firstLine="649"/>
        <w:outlineLvl w:val="0"/>
      </w:pPr>
      <w:r>
        <w:rPr>
          <w:spacing w:val="9"/>
        </w:rPr>
        <w:t>落实《江苏省加强基础研究行动方案》要求，优先支持</w:t>
      </w:r>
      <w:r>
        <w:rPr>
          <w:rFonts w:ascii="Times New Roman" w:hAnsi="Times New Roman" w:eastAsia="Times New Roman" w:cs="Times New Roman"/>
          <w:spacing w:val="9"/>
        </w:rPr>
        <w:t>18</w:t>
      </w:r>
      <w:r>
        <w:rPr>
          <w:spacing w:val="5"/>
        </w:rPr>
        <w:t>个重点领域以及人工智能驱动的科学研究，鼓励探索和提出新概</w:t>
      </w:r>
    </w:p>
    <w:p w14:paraId="4872B1CF">
      <w:pPr>
        <w:pStyle w:val="2"/>
        <w:spacing w:before="4" w:line="414" w:lineRule="exact"/>
      </w:pPr>
      <w:r>
        <w:rPr>
          <w:spacing w:val="9"/>
          <w:position w:val="1"/>
        </w:rPr>
        <w:t>念、新理论、新方法，促进科研范式变革和学科交</w:t>
      </w:r>
      <w:r>
        <w:rPr>
          <w:spacing w:val="8"/>
          <w:position w:val="1"/>
        </w:rPr>
        <w:t>叉融合。</w:t>
      </w:r>
    </w:p>
    <w:p w14:paraId="02553C69">
      <w:pPr>
        <w:spacing w:before="171" w:line="417" w:lineRule="exact"/>
        <w:ind w:left="6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"/>
          <w:position w:val="1"/>
          <w:sz w:val="31"/>
          <w:szCs w:val="31"/>
        </w:rPr>
        <w:t>一、重点领域</w:t>
      </w:r>
    </w:p>
    <w:p w14:paraId="32801501">
      <w:pPr>
        <w:pStyle w:val="2"/>
        <w:spacing w:before="185" w:line="201" w:lineRule="auto"/>
        <w:ind w:left="648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</w:rPr>
        <w:t>1</w:t>
      </w:r>
      <w:r>
        <w:t>．</w:t>
      </w:r>
      <w:r>
        <w:rPr>
          <w:rFonts w:ascii="微软雅黑" w:hAnsi="微软雅黑" w:eastAsia="微软雅黑" w:cs="微软雅黑"/>
        </w:rPr>
        <w:t>战略性新材料</w:t>
      </w:r>
    </w:p>
    <w:p w14:paraId="60598D50">
      <w:pPr>
        <w:pStyle w:val="2"/>
        <w:spacing w:before="138" w:line="350" w:lineRule="auto"/>
        <w:ind w:left="2" w:right="24" w:firstLine="629"/>
      </w:pPr>
      <w:r>
        <w:rPr>
          <w:spacing w:val="-3"/>
        </w:rPr>
        <w:t>加强战略性结构材料、先进功能材料和前沿新材料制备研究，</w:t>
      </w:r>
      <w:r>
        <w:rPr>
          <w:spacing w:val="5"/>
        </w:rPr>
        <w:t>构建跨尺度、多维度、极端环境原位表征平台，提升前沿材料创</w:t>
      </w:r>
      <w:r>
        <w:rPr>
          <w:spacing w:val="1"/>
        </w:rPr>
        <w:t>新策源能力。</w:t>
      </w:r>
    </w:p>
    <w:p w14:paraId="256DAA92">
      <w:pPr>
        <w:pStyle w:val="2"/>
        <w:spacing w:before="6" w:line="417" w:lineRule="exact"/>
        <w:ind w:left="641"/>
      </w:pPr>
      <w:r>
        <w:rPr>
          <w:spacing w:val="-2"/>
          <w:position w:val="1"/>
        </w:rPr>
        <w:t>重点方向：</w:t>
      </w:r>
    </w:p>
    <w:p w14:paraId="79F968B6">
      <w:pPr>
        <w:pStyle w:val="2"/>
        <w:spacing w:before="173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2011    </w:t>
      </w:r>
      <w:r>
        <w:rPr>
          <w:spacing w:val="3"/>
          <w:position w:val="1"/>
        </w:rPr>
        <w:t>特种结构材料的构效关系研究</w:t>
      </w:r>
    </w:p>
    <w:p w14:paraId="023C0933">
      <w:pPr>
        <w:pStyle w:val="2"/>
        <w:spacing w:before="179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2012    </w:t>
      </w:r>
      <w:r>
        <w:rPr>
          <w:spacing w:val="3"/>
          <w:position w:val="1"/>
        </w:rPr>
        <w:t>高性能膜和催化材料的机理研究</w:t>
      </w:r>
    </w:p>
    <w:p w14:paraId="66B99E24">
      <w:pPr>
        <w:pStyle w:val="2"/>
        <w:spacing w:before="180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2013    </w:t>
      </w:r>
      <w:r>
        <w:rPr>
          <w:spacing w:val="3"/>
          <w:position w:val="1"/>
        </w:rPr>
        <w:t>二维材料可控生长、新物性探索</w:t>
      </w:r>
    </w:p>
    <w:p w14:paraId="5A6741CF">
      <w:pPr>
        <w:pStyle w:val="2"/>
        <w:spacing w:before="177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2014    </w:t>
      </w:r>
      <w:r>
        <w:rPr>
          <w:spacing w:val="3"/>
          <w:position w:val="1"/>
        </w:rPr>
        <w:t>超材料基本规律研究</w:t>
      </w:r>
    </w:p>
    <w:p w14:paraId="09DE769E">
      <w:pPr>
        <w:pStyle w:val="2"/>
        <w:spacing w:before="179" w:line="412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2015    </w:t>
      </w:r>
      <w:r>
        <w:rPr>
          <w:spacing w:val="3"/>
          <w:position w:val="1"/>
        </w:rPr>
        <w:t>单团簇晶体管的设计与原子制造</w:t>
      </w:r>
    </w:p>
    <w:p w14:paraId="3ACDFAD3">
      <w:pPr>
        <w:pStyle w:val="2"/>
        <w:spacing w:before="179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2016    </w:t>
      </w:r>
      <w:r>
        <w:rPr>
          <w:spacing w:val="3"/>
          <w:position w:val="1"/>
        </w:rPr>
        <w:t>高性能磁性材料</w:t>
      </w:r>
    </w:p>
    <w:p w14:paraId="79901A4A">
      <w:pPr>
        <w:pStyle w:val="2"/>
        <w:spacing w:before="184" w:line="202" w:lineRule="auto"/>
        <w:ind w:left="617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4"/>
        </w:rPr>
        <w:t>2</w:t>
      </w:r>
      <w:r>
        <w:rPr>
          <w:spacing w:val="4"/>
        </w:rPr>
        <w:t>．</w:t>
      </w:r>
      <w:r>
        <w:rPr>
          <w:rFonts w:ascii="微软雅黑" w:hAnsi="微软雅黑" w:eastAsia="微软雅黑" w:cs="微软雅黑"/>
          <w:spacing w:val="4"/>
        </w:rPr>
        <w:t>集成电路</w:t>
      </w:r>
    </w:p>
    <w:p w14:paraId="6FAEEAB2">
      <w:pPr>
        <w:pStyle w:val="2"/>
        <w:spacing w:before="138" w:line="349" w:lineRule="auto"/>
        <w:ind w:firstLine="637"/>
      </w:pPr>
      <w:r>
        <w:rPr>
          <w:spacing w:val="-2"/>
        </w:rPr>
        <w:t>聚焦半导体材料和器件的设计理论与仿真软件、原子</w:t>
      </w:r>
      <w:r>
        <w:rPr>
          <w:spacing w:val="-3"/>
        </w:rPr>
        <w:t>级制造、</w:t>
      </w:r>
      <w:r>
        <w:rPr>
          <w:spacing w:val="5"/>
        </w:rPr>
        <w:t>超高性能芯片等领域，重点在新架构、新方法、新工具、新器件</w:t>
      </w:r>
    </w:p>
    <w:p w14:paraId="0F250C5F">
      <w:pPr>
        <w:spacing w:line="349" w:lineRule="auto"/>
        <w:sectPr>
          <w:footerReference r:id="rId5" w:type="default"/>
          <w:pgSz w:w="11906" w:h="16839"/>
          <w:pgMar w:top="1431" w:right="1405" w:bottom="1784" w:left="1548" w:header="0" w:footer="1511" w:gutter="0"/>
          <w:cols w:space="720" w:num="1"/>
        </w:sectPr>
      </w:pPr>
    </w:p>
    <w:p w14:paraId="134199D1">
      <w:pPr>
        <w:spacing w:line="470" w:lineRule="auto"/>
        <w:rPr>
          <w:rFonts w:ascii="Arial"/>
          <w:sz w:val="21"/>
        </w:rPr>
      </w:pPr>
    </w:p>
    <w:p w14:paraId="22566791">
      <w:pPr>
        <w:pStyle w:val="2"/>
        <w:spacing w:before="101" w:line="351" w:lineRule="auto"/>
        <w:ind w:left="640" w:hanging="628"/>
      </w:pPr>
      <w:r>
        <w:rPr>
          <w:spacing w:val="-2"/>
        </w:rPr>
        <w:t>等方面形成重大突破，为超越摩尔定律提供原创理论和技术路线。重点方向：</w:t>
      </w:r>
    </w:p>
    <w:p w14:paraId="5D5BA8AE">
      <w:pPr>
        <w:pStyle w:val="2"/>
        <w:spacing w:before="1" w:line="413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2021    </w:t>
      </w:r>
      <w:r>
        <w:rPr>
          <w:spacing w:val="3"/>
          <w:position w:val="1"/>
        </w:rPr>
        <w:t>硅基异质集成与协同设计方法</w:t>
      </w:r>
    </w:p>
    <w:p w14:paraId="0FED254F">
      <w:pPr>
        <w:pStyle w:val="2"/>
        <w:spacing w:before="176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2022    </w:t>
      </w:r>
      <w:r>
        <w:rPr>
          <w:spacing w:val="3"/>
          <w:position w:val="1"/>
        </w:rPr>
        <w:t>新型半导体基芯片性能调控机制</w:t>
      </w:r>
    </w:p>
    <w:p w14:paraId="22942D85">
      <w:pPr>
        <w:pStyle w:val="2"/>
        <w:spacing w:before="176" w:line="414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2023    </w:t>
      </w:r>
      <w:r>
        <w:rPr>
          <w:spacing w:val="3"/>
          <w:position w:val="1"/>
        </w:rPr>
        <w:t>光电芯片设计与集成构架方法</w:t>
      </w:r>
    </w:p>
    <w:p w14:paraId="4C55B16B">
      <w:pPr>
        <w:pStyle w:val="2"/>
        <w:spacing w:before="177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2024    </w:t>
      </w:r>
      <w:r>
        <w:rPr>
          <w:spacing w:val="3"/>
          <w:position w:val="1"/>
        </w:rPr>
        <w:t>超宽禁带半导体技术基础</w:t>
      </w:r>
    </w:p>
    <w:p w14:paraId="472D0390">
      <w:pPr>
        <w:pStyle w:val="2"/>
        <w:spacing w:before="179" w:line="415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2"/>
        </w:rPr>
        <w:t xml:space="preserve">2025    </w:t>
      </w:r>
      <w:r>
        <w:rPr>
          <w:rFonts w:ascii="Times New Roman" w:hAnsi="Times New Roman" w:eastAsia="Times New Roman" w:cs="Times New Roman"/>
          <w:position w:val="2"/>
        </w:rPr>
        <w:t>EDA</w:t>
      </w:r>
      <w:r>
        <w:rPr>
          <w:rFonts w:ascii="Times New Roman" w:hAnsi="Times New Roman" w:eastAsia="Times New Roman" w:cs="Times New Roman"/>
          <w:spacing w:val="3"/>
          <w:position w:val="2"/>
        </w:rPr>
        <w:t xml:space="preserve"> </w:t>
      </w:r>
      <w:r>
        <w:rPr>
          <w:spacing w:val="3"/>
          <w:position w:val="2"/>
        </w:rPr>
        <w:t>设计方法</w:t>
      </w:r>
    </w:p>
    <w:p w14:paraId="63C72D08">
      <w:pPr>
        <w:pStyle w:val="2"/>
        <w:spacing w:before="181" w:line="202" w:lineRule="auto"/>
        <w:ind w:left="624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spacing w:val="3"/>
        </w:rPr>
        <w:t>．</w:t>
      </w:r>
      <w:r>
        <w:rPr>
          <w:rFonts w:ascii="微软雅黑" w:hAnsi="微软雅黑" w:eastAsia="微软雅黑" w:cs="微软雅黑"/>
          <w:spacing w:val="3"/>
        </w:rPr>
        <w:t>量子信息</w:t>
      </w:r>
    </w:p>
    <w:p w14:paraId="5E6B8A08">
      <w:pPr>
        <w:pStyle w:val="2"/>
        <w:spacing w:before="138" w:line="349" w:lineRule="auto"/>
        <w:ind w:right="18" w:firstLine="668"/>
      </w:pPr>
      <w:r>
        <w:rPr>
          <w:spacing w:val="4"/>
        </w:rPr>
        <w:t>围绕量子态构筑与量子调控，开发新材料、设</w:t>
      </w:r>
      <w:r>
        <w:rPr>
          <w:spacing w:val="3"/>
        </w:rPr>
        <w:t>计新结构、发</w:t>
      </w:r>
      <w:r>
        <w:rPr>
          <w:spacing w:val="-2"/>
        </w:rPr>
        <w:t>现新物态，推动未来量子计算机、下一代量子通讯</w:t>
      </w:r>
      <w:r>
        <w:rPr>
          <w:spacing w:val="-3"/>
        </w:rPr>
        <w:t>取得显著进步，</w:t>
      </w:r>
      <w:r>
        <w:rPr>
          <w:spacing w:val="3"/>
        </w:rPr>
        <w:t>在若干战略方向进入量子科技前列。</w:t>
      </w:r>
    </w:p>
    <w:p w14:paraId="454AE180">
      <w:pPr>
        <w:pStyle w:val="2"/>
        <w:spacing w:before="10" w:line="417" w:lineRule="exact"/>
        <w:ind w:left="641"/>
      </w:pPr>
      <w:r>
        <w:rPr>
          <w:spacing w:val="-2"/>
          <w:position w:val="1"/>
        </w:rPr>
        <w:t>重点方向：</w:t>
      </w:r>
    </w:p>
    <w:p w14:paraId="1EC9F960">
      <w:pPr>
        <w:pStyle w:val="2"/>
        <w:spacing w:before="173" w:line="411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2031    </w:t>
      </w:r>
      <w:r>
        <w:rPr>
          <w:spacing w:val="3"/>
          <w:position w:val="1"/>
        </w:rPr>
        <w:t>量子材料物性调控原理</w:t>
      </w:r>
    </w:p>
    <w:p w14:paraId="05D97A95">
      <w:pPr>
        <w:pStyle w:val="2"/>
        <w:spacing w:before="180" w:line="413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2032    </w:t>
      </w:r>
      <w:r>
        <w:rPr>
          <w:spacing w:val="3"/>
          <w:position w:val="1"/>
        </w:rPr>
        <w:t>超导量子计算与固态量子模拟</w:t>
      </w:r>
    </w:p>
    <w:p w14:paraId="3B2E5FCA">
      <w:pPr>
        <w:pStyle w:val="2"/>
        <w:spacing w:before="177" w:line="412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2033    </w:t>
      </w:r>
      <w:r>
        <w:rPr>
          <w:spacing w:val="3"/>
          <w:position w:val="1"/>
        </w:rPr>
        <w:t>量子保密通信理论</w:t>
      </w:r>
    </w:p>
    <w:p w14:paraId="1A6EC148">
      <w:pPr>
        <w:pStyle w:val="2"/>
        <w:spacing w:before="178" w:line="415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2034    </w:t>
      </w:r>
      <w:r>
        <w:rPr>
          <w:spacing w:val="3"/>
          <w:position w:val="1"/>
        </w:rPr>
        <w:t>量子传感与精密测量</w:t>
      </w:r>
    </w:p>
    <w:p w14:paraId="135EBA59">
      <w:pPr>
        <w:pStyle w:val="2"/>
        <w:spacing w:before="173" w:line="415" w:lineRule="exact"/>
        <w:ind w:left="617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2035    </w:t>
      </w:r>
      <w:r>
        <w:rPr>
          <w:spacing w:val="3"/>
          <w:position w:val="1"/>
        </w:rPr>
        <w:t>量子芯片设计基础</w:t>
      </w:r>
    </w:p>
    <w:p w14:paraId="0E01C1D0">
      <w:pPr>
        <w:pStyle w:val="2"/>
        <w:spacing w:before="182" w:line="201" w:lineRule="auto"/>
        <w:ind w:left="616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4"/>
        </w:rPr>
        <w:t>4</w:t>
      </w:r>
      <w:r>
        <w:rPr>
          <w:spacing w:val="4"/>
        </w:rPr>
        <w:t>．</w:t>
      </w:r>
      <w:r>
        <w:rPr>
          <w:rFonts w:ascii="微软雅黑" w:hAnsi="微软雅黑" w:eastAsia="微软雅黑" w:cs="微软雅黑"/>
          <w:spacing w:val="4"/>
        </w:rPr>
        <w:t>脑科学与类脑智能</w:t>
      </w:r>
    </w:p>
    <w:p w14:paraId="34B606D6">
      <w:pPr>
        <w:pStyle w:val="2"/>
        <w:spacing w:before="140" w:line="350" w:lineRule="auto"/>
        <w:ind w:left="3" w:right="114" w:firstLine="633"/>
      </w:pPr>
      <w:r>
        <w:rPr>
          <w:spacing w:val="5"/>
        </w:rPr>
        <w:t>聚焦脑科学与类脑研究国际前沿科学研究领域，加快脑认知神经机制、脑疾病诊治、类脑智能等重大技术变革，支撑脑启发</w:t>
      </w:r>
      <w:r>
        <w:rPr>
          <w:spacing w:val="3"/>
        </w:rPr>
        <w:t>人工智能颠覆性技术发展。</w:t>
      </w:r>
    </w:p>
    <w:p w14:paraId="572FCC6B">
      <w:pPr>
        <w:pStyle w:val="2"/>
        <w:spacing w:before="7" w:line="417" w:lineRule="exact"/>
        <w:ind w:left="641"/>
        <w:rPr>
          <w:spacing w:val="-2"/>
          <w:position w:val="1"/>
        </w:rPr>
      </w:pPr>
      <w:r>
        <w:rPr>
          <w:spacing w:val="-2"/>
          <w:position w:val="1"/>
        </w:rPr>
        <w:t>重点方向：</w:t>
      </w:r>
    </w:p>
    <w:p w14:paraId="091FE485">
      <w:pPr>
        <w:spacing w:line="469" w:lineRule="auto"/>
        <w:rPr>
          <w:rFonts w:ascii="Arial"/>
          <w:sz w:val="21"/>
        </w:rPr>
      </w:pPr>
    </w:p>
    <w:p w14:paraId="6065C964">
      <w:pPr>
        <w:pStyle w:val="2"/>
        <w:spacing w:before="101" w:line="413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2"/>
        </w:rPr>
        <w:t xml:space="preserve">2041    </w:t>
      </w:r>
      <w:r>
        <w:rPr>
          <w:spacing w:val="3"/>
          <w:position w:val="2"/>
        </w:rPr>
        <w:t>脑认知原理解析</w:t>
      </w:r>
    </w:p>
    <w:p w14:paraId="5FF4D699">
      <w:pPr>
        <w:pStyle w:val="2"/>
        <w:spacing w:before="176" w:line="415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2042    </w:t>
      </w:r>
      <w:r>
        <w:rPr>
          <w:spacing w:val="3"/>
          <w:position w:val="1"/>
        </w:rPr>
        <w:t>重大脑疾病发病机理</w:t>
      </w:r>
    </w:p>
    <w:p w14:paraId="11B1FF80">
      <w:pPr>
        <w:pStyle w:val="2"/>
        <w:spacing w:before="175" w:line="414" w:lineRule="exact"/>
        <w:ind w:left="620"/>
      </w:pPr>
      <w:r>
        <w:rPr>
          <w:rFonts w:ascii="Times New Roman" w:hAnsi="Times New Roman" w:eastAsia="Times New Roman" w:cs="Times New Roman"/>
          <w:position w:val="1"/>
        </w:rPr>
        <w:t>2043</w:t>
      </w:r>
      <w:r>
        <w:rPr>
          <w:rFonts w:ascii="Times New Roman" w:hAnsi="Times New Roman" w:eastAsia="Times New Roman" w:cs="Times New Roman"/>
          <w:spacing w:val="10"/>
          <w:position w:val="1"/>
        </w:rPr>
        <w:t xml:space="preserve">    </w:t>
      </w:r>
      <w:r>
        <w:rPr>
          <w:position w:val="1"/>
        </w:rPr>
        <w:t>类脑智能计算</w:t>
      </w:r>
    </w:p>
    <w:p w14:paraId="0367EF55">
      <w:pPr>
        <w:pStyle w:val="2"/>
        <w:spacing w:before="176" w:line="415" w:lineRule="exact"/>
        <w:ind w:left="620"/>
      </w:pPr>
      <w:r>
        <w:rPr>
          <w:rFonts w:ascii="Times New Roman" w:hAnsi="Times New Roman" w:eastAsia="Times New Roman" w:cs="Times New Roman"/>
          <w:spacing w:val="-1"/>
          <w:position w:val="1"/>
        </w:rPr>
        <w:t xml:space="preserve">2044    </w:t>
      </w:r>
      <w:r>
        <w:rPr>
          <w:spacing w:val="-1"/>
          <w:position w:val="1"/>
        </w:rPr>
        <w:t>脑机接</w:t>
      </w:r>
      <w:r>
        <w:rPr>
          <w:spacing w:val="-71"/>
          <w:position w:val="1"/>
        </w:rPr>
        <w:t xml:space="preserve"> </w:t>
      </w:r>
      <w:r>
        <w:rPr>
          <w:spacing w:val="-1"/>
          <w:position w:val="1"/>
        </w:rPr>
        <w:t>口科学理论与方法</w:t>
      </w:r>
    </w:p>
    <w:p w14:paraId="704EC813">
      <w:pPr>
        <w:pStyle w:val="2"/>
        <w:spacing w:before="179" w:line="202" w:lineRule="auto"/>
        <w:ind w:left="629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2"/>
        </w:rPr>
        <w:t>5</w:t>
      </w:r>
      <w:r>
        <w:rPr>
          <w:spacing w:val="2"/>
        </w:rPr>
        <w:t>．</w:t>
      </w:r>
      <w:r>
        <w:rPr>
          <w:rFonts w:ascii="微软雅黑" w:hAnsi="微软雅黑" w:eastAsia="微软雅黑" w:cs="微软雅黑"/>
          <w:spacing w:val="2"/>
        </w:rPr>
        <w:t>人工智能</w:t>
      </w:r>
    </w:p>
    <w:p w14:paraId="15313984">
      <w:pPr>
        <w:pStyle w:val="2"/>
        <w:spacing w:before="137" w:line="351" w:lineRule="auto"/>
        <w:ind w:firstLine="643"/>
      </w:pPr>
      <w:r>
        <w:rPr>
          <w:spacing w:val="5"/>
        </w:rPr>
        <w:t>重点研究引领人工智能算法、神经网络架构、模型</w:t>
      </w:r>
      <w:r>
        <w:rPr>
          <w:spacing w:val="4"/>
        </w:rPr>
        <w:t>发展、深</w:t>
      </w:r>
      <w:r>
        <w:rPr>
          <w:spacing w:val="5"/>
        </w:rPr>
        <w:t>度学习、训练推理的基础理论，开展面向复杂对象环境的人工智能感知、认知、决策方法和人工智能大模型研究，形成人工智能</w:t>
      </w:r>
      <w:r>
        <w:rPr>
          <w:spacing w:val="4"/>
        </w:rPr>
        <w:t>新型原创理论，努力取得一批国际领先的重大成果。</w:t>
      </w:r>
    </w:p>
    <w:p w14:paraId="3AFE7ED8">
      <w:pPr>
        <w:pStyle w:val="2"/>
        <w:spacing w:before="4" w:line="417" w:lineRule="exact"/>
        <w:ind w:left="643"/>
      </w:pPr>
      <w:r>
        <w:rPr>
          <w:spacing w:val="-2"/>
          <w:position w:val="1"/>
        </w:rPr>
        <w:t>重点方向：</w:t>
      </w:r>
    </w:p>
    <w:p w14:paraId="1745943D">
      <w:pPr>
        <w:pStyle w:val="2"/>
        <w:spacing w:before="171" w:line="413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2"/>
        </w:rPr>
        <w:t xml:space="preserve">2051    </w:t>
      </w:r>
      <w:r>
        <w:rPr>
          <w:spacing w:val="3"/>
          <w:position w:val="2"/>
        </w:rPr>
        <w:t>智能认知机理与方法</w:t>
      </w:r>
    </w:p>
    <w:p w14:paraId="1FE7F377">
      <w:pPr>
        <w:pStyle w:val="2"/>
        <w:spacing w:before="177" w:line="413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2052    </w:t>
      </w:r>
      <w:r>
        <w:rPr>
          <w:spacing w:val="3"/>
          <w:position w:val="1"/>
        </w:rPr>
        <w:t>跨媒体智能分析与推理</w:t>
      </w:r>
    </w:p>
    <w:p w14:paraId="419D2B3F">
      <w:pPr>
        <w:pStyle w:val="2"/>
        <w:spacing w:before="178" w:line="413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2053    </w:t>
      </w:r>
      <w:r>
        <w:rPr>
          <w:spacing w:val="3"/>
          <w:position w:val="1"/>
        </w:rPr>
        <w:t>群体智能优化与协同机理</w:t>
      </w:r>
    </w:p>
    <w:p w14:paraId="3288C023">
      <w:pPr>
        <w:pStyle w:val="2"/>
        <w:spacing w:before="177" w:line="414" w:lineRule="exact"/>
        <w:ind w:left="620"/>
      </w:pPr>
      <w:r>
        <w:rPr>
          <w:rFonts w:ascii="Times New Roman" w:hAnsi="Times New Roman" w:eastAsia="Times New Roman" w:cs="Times New Roman"/>
          <w:spacing w:val="-1"/>
          <w:position w:val="1"/>
        </w:rPr>
        <w:t xml:space="preserve">2054     </w:t>
      </w:r>
      <w:r>
        <w:rPr>
          <w:spacing w:val="-1"/>
          <w:position w:val="1"/>
        </w:rPr>
        <w:t>自主决策与环境协同机制</w:t>
      </w:r>
    </w:p>
    <w:p w14:paraId="5CD79FEA">
      <w:pPr>
        <w:pStyle w:val="2"/>
        <w:spacing w:before="176" w:line="415" w:lineRule="exact"/>
        <w:ind w:left="620"/>
      </w:pPr>
      <w:r>
        <w:rPr>
          <w:rFonts w:ascii="Times New Roman" w:hAnsi="Times New Roman" w:eastAsia="Times New Roman" w:cs="Times New Roman"/>
          <w:spacing w:val="1"/>
          <w:position w:val="1"/>
        </w:rPr>
        <w:t>2055</w:t>
      </w:r>
      <w:r>
        <w:rPr>
          <w:rFonts w:ascii="Times New Roman" w:hAnsi="Times New Roman" w:eastAsia="Times New Roman" w:cs="Times New Roman"/>
          <w:spacing w:val="12"/>
          <w:position w:val="1"/>
        </w:rPr>
        <w:t xml:space="preserve">    </w:t>
      </w:r>
      <w:r>
        <w:rPr>
          <w:spacing w:val="1"/>
          <w:position w:val="1"/>
        </w:rPr>
        <w:t>多模态数字内容生成方法</w:t>
      </w:r>
    </w:p>
    <w:p w14:paraId="202540D2">
      <w:pPr>
        <w:pStyle w:val="2"/>
        <w:spacing w:before="182" w:line="200" w:lineRule="auto"/>
        <w:ind w:left="627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3"/>
        </w:rPr>
        <w:t>6</w:t>
      </w:r>
      <w:r>
        <w:rPr>
          <w:spacing w:val="3"/>
        </w:rPr>
        <w:t>．</w:t>
      </w:r>
      <w:r>
        <w:rPr>
          <w:rFonts w:ascii="微软雅黑" w:hAnsi="微软雅黑" w:eastAsia="微软雅黑" w:cs="微软雅黑"/>
          <w:spacing w:val="3"/>
        </w:rPr>
        <w:t>数学及其应用</w:t>
      </w:r>
    </w:p>
    <w:p w14:paraId="725B1650">
      <w:pPr>
        <w:pStyle w:val="2"/>
        <w:spacing w:before="137" w:line="351" w:lineRule="auto"/>
        <w:ind w:left="5" w:firstLine="638"/>
      </w:pPr>
      <w:r>
        <w:rPr>
          <w:spacing w:val="5"/>
        </w:rPr>
        <w:t>重点研究基础数学的前沿问题，数据科学与人工智</w:t>
      </w:r>
      <w:r>
        <w:rPr>
          <w:spacing w:val="4"/>
        </w:rPr>
        <w:t>能的数学</w:t>
      </w:r>
      <w:r>
        <w:rPr>
          <w:spacing w:val="5"/>
        </w:rPr>
        <w:t>基础，复杂系统的分析、优化、博弈与调控，编码与密码学中的</w:t>
      </w:r>
      <w:r>
        <w:rPr>
          <w:spacing w:val="2"/>
        </w:rPr>
        <w:t>数学理论与算法等。</w:t>
      </w:r>
    </w:p>
    <w:p w14:paraId="4D4EBA47">
      <w:pPr>
        <w:pStyle w:val="2"/>
        <w:spacing w:before="5" w:line="417" w:lineRule="exact"/>
        <w:ind w:left="643"/>
      </w:pPr>
      <w:r>
        <w:rPr>
          <w:spacing w:val="-2"/>
          <w:position w:val="1"/>
        </w:rPr>
        <w:t>重点方向：</w:t>
      </w:r>
    </w:p>
    <w:p w14:paraId="5B10BBA1">
      <w:pPr>
        <w:pStyle w:val="2"/>
        <w:spacing w:before="173" w:line="414" w:lineRule="exact"/>
        <w:ind w:left="620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2061    </w:t>
      </w:r>
      <w:r>
        <w:rPr>
          <w:spacing w:val="3"/>
          <w:position w:val="1"/>
        </w:rPr>
        <w:t>基础数学前沿理论</w:t>
      </w:r>
    </w:p>
    <w:p w14:paraId="59E53ABC">
      <w:pPr>
        <w:pStyle w:val="2"/>
        <w:spacing w:before="176" w:line="414" w:lineRule="exact"/>
        <w:ind w:left="620"/>
        <w:rPr>
          <w:spacing w:val="3"/>
          <w:position w:val="1"/>
        </w:rPr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2062    </w:t>
      </w:r>
      <w:r>
        <w:rPr>
          <w:spacing w:val="3"/>
          <w:position w:val="1"/>
        </w:rPr>
        <w:t>数据科学与人工智能的数学基础</w:t>
      </w:r>
    </w:p>
    <w:p w14:paraId="3DD84487">
      <w:pPr>
        <w:spacing w:line="469" w:lineRule="auto"/>
        <w:rPr>
          <w:rFonts w:ascii="Arial"/>
          <w:sz w:val="21"/>
        </w:rPr>
      </w:pPr>
    </w:p>
    <w:p w14:paraId="3D7700E6">
      <w:pPr>
        <w:pStyle w:val="2"/>
        <w:spacing w:before="101" w:line="415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2063    </w:t>
      </w:r>
      <w:r>
        <w:rPr>
          <w:spacing w:val="3"/>
          <w:position w:val="1"/>
        </w:rPr>
        <w:t>复杂系统中的数学理论</w:t>
      </w:r>
    </w:p>
    <w:p w14:paraId="312371D5">
      <w:pPr>
        <w:pStyle w:val="2"/>
        <w:spacing w:before="175" w:line="415" w:lineRule="exact"/>
        <w:ind w:left="615"/>
      </w:pPr>
      <w:r>
        <w:rPr>
          <w:rFonts w:ascii="Times New Roman" w:hAnsi="Times New Roman" w:eastAsia="Times New Roman" w:cs="Times New Roman"/>
          <w:position w:val="1"/>
        </w:rPr>
        <w:t>2064</w:t>
      </w:r>
      <w:r>
        <w:rPr>
          <w:rFonts w:ascii="Times New Roman" w:hAnsi="Times New Roman" w:eastAsia="Times New Roman" w:cs="Times New Roman"/>
          <w:spacing w:val="14"/>
          <w:position w:val="1"/>
        </w:rPr>
        <w:t xml:space="preserve">    </w:t>
      </w:r>
      <w:r>
        <w:rPr>
          <w:position w:val="1"/>
        </w:rPr>
        <w:t>密码学中的数学原理</w:t>
      </w:r>
    </w:p>
    <w:p w14:paraId="04AA1731">
      <w:pPr>
        <w:pStyle w:val="2"/>
        <w:spacing w:before="192" w:line="175" w:lineRule="auto"/>
        <w:ind w:left="620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3"/>
        </w:rPr>
        <w:t>7</w:t>
      </w:r>
      <w:r>
        <w:rPr>
          <w:spacing w:val="3"/>
        </w:rPr>
        <w:t>．</w:t>
      </w:r>
      <w:r>
        <w:rPr>
          <w:rFonts w:ascii="微软雅黑" w:hAnsi="微软雅黑" w:eastAsia="微软雅黑" w:cs="微软雅黑"/>
          <w:spacing w:val="3"/>
        </w:rPr>
        <w:t>物态调控</w:t>
      </w:r>
    </w:p>
    <w:p w14:paraId="183BD64F">
      <w:pPr>
        <w:pStyle w:val="2"/>
        <w:spacing w:before="187" w:line="349" w:lineRule="auto"/>
        <w:ind w:firstLine="626"/>
      </w:pPr>
      <w:r>
        <w:rPr>
          <w:spacing w:val="2"/>
        </w:rPr>
        <w:t>在新型超导材料、低维量子材料、</w:t>
      </w:r>
      <w:r>
        <w:rPr>
          <w:spacing w:val="-69"/>
        </w:rPr>
        <w:t xml:space="preserve"> </w:t>
      </w:r>
      <w:r>
        <w:rPr>
          <w:spacing w:val="2"/>
        </w:rPr>
        <w:t>自旋电子学材料、拓扑物</w:t>
      </w:r>
      <w:r>
        <w:rPr>
          <w:spacing w:val="5"/>
        </w:rPr>
        <w:t>性调控、拓扑新材料、多原子体系及其异质结构等重要领域开展</w:t>
      </w:r>
      <w:r>
        <w:rPr>
          <w:spacing w:val="3"/>
        </w:rPr>
        <w:t>基础理论、调控方法、材料制备等研究。</w:t>
      </w:r>
    </w:p>
    <w:p w14:paraId="4AC9CEFF">
      <w:pPr>
        <w:pStyle w:val="2"/>
        <w:spacing w:before="8" w:line="417" w:lineRule="exact"/>
        <w:ind w:left="638"/>
      </w:pPr>
      <w:r>
        <w:rPr>
          <w:spacing w:val="-2"/>
          <w:position w:val="1"/>
        </w:rPr>
        <w:t>重点方向：</w:t>
      </w:r>
    </w:p>
    <w:p w14:paraId="22923FBD">
      <w:pPr>
        <w:pStyle w:val="2"/>
        <w:spacing w:before="173" w:line="415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2071    </w:t>
      </w:r>
      <w:r>
        <w:rPr>
          <w:spacing w:val="3"/>
          <w:position w:val="1"/>
        </w:rPr>
        <w:t>拓扑关联电子态及多场耦合调控</w:t>
      </w:r>
    </w:p>
    <w:p w14:paraId="2EEAC7D6">
      <w:pPr>
        <w:pStyle w:val="2"/>
        <w:spacing w:before="176" w:line="412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2072    </w:t>
      </w:r>
      <w:r>
        <w:rPr>
          <w:spacing w:val="3"/>
          <w:position w:val="1"/>
        </w:rPr>
        <w:t>微结构物态调控</w:t>
      </w:r>
    </w:p>
    <w:p w14:paraId="053FF9B1">
      <w:pPr>
        <w:pStyle w:val="2"/>
        <w:spacing w:before="178" w:line="416" w:lineRule="exact"/>
        <w:ind w:left="615"/>
      </w:pPr>
      <w:r>
        <w:rPr>
          <w:rFonts w:ascii="Times New Roman" w:hAnsi="Times New Roman" w:eastAsia="Times New Roman" w:cs="Times New Roman"/>
          <w:spacing w:val="1"/>
          <w:position w:val="1"/>
        </w:rPr>
        <w:t>2073</w:t>
      </w:r>
      <w:r>
        <w:rPr>
          <w:rFonts w:ascii="Times New Roman" w:hAnsi="Times New Roman" w:eastAsia="Times New Roman" w:cs="Times New Roman"/>
          <w:spacing w:val="6"/>
          <w:position w:val="1"/>
        </w:rPr>
        <w:t xml:space="preserve">    </w:t>
      </w:r>
      <w:r>
        <w:rPr>
          <w:spacing w:val="1"/>
          <w:position w:val="1"/>
        </w:rPr>
        <w:t>亚原子系统</w:t>
      </w:r>
    </w:p>
    <w:p w14:paraId="7BC26BFC">
      <w:pPr>
        <w:pStyle w:val="2"/>
        <w:spacing w:before="172" w:line="414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2074    </w:t>
      </w:r>
      <w:r>
        <w:rPr>
          <w:spacing w:val="3"/>
          <w:position w:val="1"/>
        </w:rPr>
        <w:t>前沿交叉新效应</w:t>
      </w:r>
    </w:p>
    <w:p w14:paraId="00E7FA10">
      <w:pPr>
        <w:pStyle w:val="2"/>
        <w:spacing w:before="176" w:line="412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2075    </w:t>
      </w:r>
      <w:r>
        <w:rPr>
          <w:spacing w:val="3"/>
          <w:position w:val="1"/>
        </w:rPr>
        <w:t>低维关联电子材料的制备</w:t>
      </w:r>
    </w:p>
    <w:p w14:paraId="00480E63">
      <w:pPr>
        <w:pStyle w:val="2"/>
        <w:spacing w:before="185" w:line="202" w:lineRule="auto"/>
        <w:ind w:left="628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2"/>
        </w:rPr>
        <w:t>8</w:t>
      </w:r>
      <w:r>
        <w:rPr>
          <w:spacing w:val="2"/>
        </w:rPr>
        <w:t>．</w:t>
      </w:r>
      <w:r>
        <w:rPr>
          <w:rFonts w:ascii="微软雅黑" w:hAnsi="微软雅黑" w:eastAsia="微软雅黑" w:cs="微软雅黑"/>
          <w:spacing w:val="2"/>
        </w:rPr>
        <w:t>催化科学</w:t>
      </w:r>
    </w:p>
    <w:p w14:paraId="623545A1">
      <w:pPr>
        <w:pStyle w:val="2"/>
        <w:spacing w:before="135" w:line="350" w:lineRule="auto"/>
        <w:ind w:left="3" w:firstLine="627"/>
      </w:pPr>
      <w:r>
        <w:rPr>
          <w:spacing w:val="5"/>
        </w:rPr>
        <w:t>开展表界面效应、化学键选择性断裂与重组、催化过程中能量传递等研究，发展催化剂可控和规模制备、手性天然产物和手</w:t>
      </w:r>
      <w:r>
        <w:rPr>
          <w:spacing w:val="3"/>
        </w:rPr>
        <w:t>性药物定向转化等新技术。</w:t>
      </w:r>
    </w:p>
    <w:p w14:paraId="618AB43C">
      <w:pPr>
        <w:pStyle w:val="2"/>
        <w:spacing w:before="7" w:line="417" w:lineRule="exact"/>
        <w:ind w:left="638"/>
      </w:pPr>
      <w:r>
        <w:rPr>
          <w:spacing w:val="-2"/>
          <w:position w:val="1"/>
        </w:rPr>
        <w:t>重点方向：</w:t>
      </w:r>
    </w:p>
    <w:p w14:paraId="246B601F">
      <w:pPr>
        <w:pStyle w:val="2"/>
        <w:spacing w:before="174" w:line="413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2081    </w:t>
      </w:r>
      <w:r>
        <w:rPr>
          <w:spacing w:val="3"/>
          <w:position w:val="1"/>
        </w:rPr>
        <w:t>均多相融合催化</w:t>
      </w:r>
    </w:p>
    <w:p w14:paraId="7A2D5288">
      <w:pPr>
        <w:pStyle w:val="2"/>
        <w:spacing w:before="177" w:line="411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2082    </w:t>
      </w:r>
      <w:r>
        <w:rPr>
          <w:spacing w:val="3"/>
          <w:position w:val="1"/>
        </w:rPr>
        <w:t>催化材料精准表征及设计</w:t>
      </w:r>
    </w:p>
    <w:p w14:paraId="06F056E8">
      <w:pPr>
        <w:pStyle w:val="2"/>
        <w:spacing w:before="179" w:line="409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2"/>
        </w:rPr>
        <w:t xml:space="preserve">2083    </w:t>
      </w:r>
      <w:r>
        <w:rPr>
          <w:spacing w:val="3"/>
          <w:position w:val="2"/>
        </w:rPr>
        <w:t>惰性化学键转化</w:t>
      </w:r>
    </w:p>
    <w:p w14:paraId="0009BDCC">
      <w:pPr>
        <w:pStyle w:val="2"/>
        <w:spacing w:before="182" w:line="415" w:lineRule="exact"/>
        <w:ind w:left="615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2084    </w:t>
      </w:r>
      <w:r>
        <w:rPr>
          <w:spacing w:val="3"/>
          <w:position w:val="1"/>
        </w:rPr>
        <w:t>高精度、低成本分子模拟</w:t>
      </w:r>
    </w:p>
    <w:p w14:paraId="67445CAA">
      <w:pPr>
        <w:pStyle w:val="2"/>
        <w:spacing w:before="182" w:line="201" w:lineRule="auto"/>
        <w:ind w:left="621"/>
        <w:rPr>
          <w:rFonts w:ascii="Arial"/>
          <w:sz w:val="21"/>
        </w:rPr>
      </w:pPr>
      <w:r>
        <w:rPr>
          <w:rFonts w:ascii="Times New Roman" w:hAnsi="Times New Roman" w:eastAsia="Times New Roman" w:cs="Times New Roman"/>
          <w:spacing w:val="-5"/>
        </w:rPr>
        <w:t>9</w:t>
      </w:r>
      <w:r>
        <w:rPr>
          <w:spacing w:val="-5"/>
        </w:rPr>
        <w:t>．</w:t>
      </w:r>
      <w:r>
        <w:rPr>
          <w:rFonts w:ascii="微软雅黑" w:hAnsi="微软雅黑" w:eastAsia="微软雅黑" w:cs="微软雅黑"/>
          <w:spacing w:val="-5"/>
        </w:rPr>
        <w:t>生命体精准设计</w:t>
      </w:r>
    </w:p>
    <w:p w14:paraId="52CDA9CA">
      <w:pPr>
        <w:pStyle w:val="2"/>
        <w:spacing w:before="100" w:line="351" w:lineRule="auto"/>
        <w:ind w:firstLine="642"/>
        <w:jc w:val="both"/>
      </w:pPr>
      <w:r>
        <w:rPr>
          <w:spacing w:val="5"/>
        </w:rPr>
        <w:t>重点研究新型基因编辑工具的作用机制与基因治疗</w:t>
      </w:r>
      <w:r>
        <w:rPr>
          <w:spacing w:val="4"/>
        </w:rPr>
        <w:t>策略，基</w:t>
      </w:r>
      <w:r>
        <w:rPr>
          <w:spacing w:val="5"/>
        </w:rPr>
        <w:t>因元件、调控模块及回路设计、组织器官构建的生物力学和结构基础等，完善农业生物重要性状遗传改良及分子育种等生物育种</w:t>
      </w:r>
      <w:r>
        <w:rPr>
          <w:spacing w:val="1"/>
        </w:rPr>
        <w:t>理论基础。</w:t>
      </w:r>
    </w:p>
    <w:p w14:paraId="116ED9C5">
      <w:pPr>
        <w:pStyle w:val="2"/>
        <w:spacing w:line="417" w:lineRule="exact"/>
        <w:ind w:left="642"/>
      </w:pPr>
      <w:r>
        <w:rPr>
          <w:spacing w:val="-2"/>
          <w:position w:val="1"/>
        </w:rPr>
        <w:t>重点方向：</w:t>
      </w:r>
    </w:p>
    <w:p w14:paraId="7CFF186B">
      <w:pPr>
        <w:pStyle w:val="2"/>
        <w:spacing w:before="173" w:line="410" w:lineRule="exact"/>
        <w:ind w:left="619"/>
      </w:pPr>
      <w:r>
        <w:rPr>
          <w:rFonts w:ascii="Times New Roman" w:hAnsi="Times New Roman" w:eastAsia="Times New Roman" w:cs="Times New Roman"/>
          <w:spacing w:val="4"/>
          <w:position w:val="1"/>
        </w:rPr>
        <w:t xml:space="preserve">2091    </w:t>
      </w:r>
      <w:r>
        <w:rPr>
          <w:spacing w:val="4"/>
          <w:position w:val="1"/>
        </w:rPr>
        <w:t>生命体基因编辑与修饰工具</w:t>
      </w:r>
    </w:p>
    <w:p w14:paraId="796BAA31">
      <w:pPr>
        <w:pStyle w:val="2"/>
        <w:spacing w:before="180" w:line="414" w:lineRule="exact"/>
        <w:ind w:left="619"/>
      </w:pPr>
      <w:r>
        <w:rPr>
          <w:rFonts w:ascii="Times New Roman" w:hAnsi="Times New Roman" w:eastAsia="Times New Roman" w:cs="Times New Roman"/>
          <w:spacing w:val="4"/>
          <w:position w:val="1"/>
        </w:rPr>
        <w:t xml:space="preserve">2092    </w:t>
      </w:r>
      <w:r>
        <w:rPr>
          <w:spacing w:val="4"/>
          <w:position w:val="1"/>
        </w:rPr>
        <w:t>新型细胞治疗和基因治疗机</w:t>
      </w:r>
      <w:r>
        <w:rPr>
          <w:spacing w:val="3"/>
          <w:position w:val="1"/>
        </w:rPr>
        <w:t>制与策略</w:t>
      </w:r>
    </w:p>
    <w:p w14:paraId="00CE1A92">
      <w:pPr>
        <w:pStyle w:val="2"/>
        <w:spacing w:before="176" w:line="414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2093    </w:t>
      </w:r>
      <w:r>
        <w:rPr>
          <w:spacing w:val="3"/>
          <w:position w:val="1"/>
        </w:rPr>
        <w:t>细胞</w:t>
      </w:r>
      <w:r>
        <w:rPr>
          <w:rFonts w:ascii="Times New Roman" w:hAnsi="Times New Roman" w:eastAsia="Times New Roman" w:cs="Times New Roman"/>
          <w:spacing w:val="3"/>
          <w:position w:val="1"/>
        </w:rPr>
        <w:t>/</w:t>
      </w:r>
      <w:r>
        <w:rPr>
          <w:spacing w:val="3"/>
          <w:position w:val="1"/>
        </w:rPr>
        <w:t>组织功能重塑与调控</w:t>
      </w:r>
    </w:p>
    <w:p w14:paraId="1413B399">
      <w:pPr>
        <w:pStyle w:val="2"/>
        <w:spacing w:before="176" w:line="411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2094    </w:t>
      </w:r>
      <w:r>
        <w:rPr>
          <w:spacing w:val="3"/>
          <w:position w:val="1"/>
        </w:rPr>
        <w:t>遗传性状设计与分子育种</w:t>
      </w:r>
    </w:p>
    <w:p w14:paraId="7EEE52F8">
      <w:pPr>
        <w:pStyle w:val="2"/>
        <w:spacing w:before="185" w:line="202" w:lineRule="auto"/>
        <w:ind w:left="649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-5"/>
        </w:rPr>
        <w:t>10</w:t>
      </w:r>
      <w:r>
        <w:rPr>
          <w:spacing w:val="-5"/>
        </w:rPr>
        <w:t>．</w:t>
      </w:r>
      <w:r>
        <w:rPr>
          <w:rFonts w:ascii="微软雅黑" w:hAnsi="微软雅黑" w:eastAsia="微软雅黑" w:cs="微软雅黑"/>
          <w:spacing w:val="-5"/>
        </w:rPr>
        <w:t>宇宙演化与深地深海</w:t>
      </w:r>
    </w:p>
    <w:p w14:paraId="7F987706">
      <w:pPr>
        <w:pStyle w:val="2"/>
        <w:spacing w:before="133" w:line="351" w:lineRule="auto"/>
        <w:ind w:left="3" w:firstLine="631"/>
      </w:pPr>
      <w:r>
        <w:rPr>
          <w:spacing w:val="5"/>
        </w:rPr>
        <w:t>开展宇宙中各层次天体的起源与演化研究，突破天体剧烈运动、深空探测、数字地球科学、深地工程地质与岩土力学、深渊</w:t>
      </w:r>
      <w:r>
        <w:rPr>
          <w:spacing w:val="4"/>
        </w:rPr>
        <w:t>科学研究、深地深海装备研发等领域相关基础科学核心问题。</w:t>
      </w:r>
    </w:p>
    <w:p w14:paraId="6A064788">
      <w:pPr>
        <w:pStyle w:val="2"/>
        <w:spacing w:before="5" w:line="417" w:lineRule="exact"/>
        <w:ind w:left="642"/>
      </w:pPr>
      <w:r>
        <w:rPr>
          <w:spacing w:val="-2"/>
          <w:position w:val="1"/>
        </w:rPr>
        <w:t>重点方向：</w:t>
      </w:r>
    </w:p>
    <w:p w14:paraId="66A4A7CA">
      <w:pPr>
        <w:pStyle w:val="2"/>
        <w:spacing w:before="173" w:line="415" w:lineRule="exact"/>
        <w:ind w:left="619"/>
      </w:pPr>
      <w:r>
        <w:rPr>
          <w:rFonts w:ascii="Times New Roman" w:hAnsi="Times New Roman" w:eastAsia="Times New Roman" w:cs="Times New Roman"/>
          <w:spacing w:val="1"/>
          <w:position w:val="1"/>
        </w:rPr>
        <w:t>2101</w:t>
      </w:r>
      <w:r>
        <w:rPr>
          <w:rFonts w:ascii="Times New Roman" w:hAnsi="Times New Roman" w:eastAsia="Times New Roman" w:cs="Times New Roman"/>
          <w:spacing w:val="8"/>
          <w:position w:val="1"/>
        </w:rPr>
        <w:t xml:space="preserve">    </w:t>
      </w:r>
      <w:r>
        <w:rPr>
          <w:spacing w:val="1"/>
          <w:position w:val="1"/>
        </w:rPr>
        <w:t>宇宙起源与演化</w:t>
      </w:r>
    </w:p>
    <w:p w14:paraId="6EA74C22">
      <w:pPr>
        <w:pStyle w:val="2"/>
        <w:spacing w:before="176" w:line="413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2102    </w:t>
      </w:r>
      <w:r>
        <w:rPr>
          <w:spacing w:val="3"/>
          <w:position w:val="1"/>
        </w:rPr>
        <w:t>天体剧烈运动机制</w:t>
      </w:r>
    </w:p>
    <w:p w14:paraId="215A4D2B">
      <w:pPr>
        <w:pStyle w:val="2"/>
        <w:spacing w:before="175" w:line="414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2103    </w:t>
      </w:r>
      <w:r>
        <w:rPr>
          <w:spacing w:val="3"/>
          <w:position w:val="1"/>
        </w:rPr>
        <w:t>地球系统与全球变化</w:t>
      </w:r>
    </w:p>
    <w:p w14:paraId="665D11DC">
      <w:pPr>
        <w:pStyle w:val="2"/>
        <w:spacing w:before="176" w:line="412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2104    </w:t>
      </w:r>
      <w:r>
        <w:rPr>
          <w:spacing w:val="3"/>
          <w:position w:val="1"/>
        </w:rPr>
        <w:t>海洋资源及科学</w:t>
      </w:r>
    </w:p>
    <w:p w14:paraId="7B886361">
      <w:pPr>
        <w:pStyle w:val="2"/>
        <w:spacing w:before="178" w:line="413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2105    </w:t>
      </w:r>
      <w:r>
        <w:rPr>
          <w:spacing w:val="3"/>
          <w:position w:val="1"/>
        </w:rPr>
        <w:t>生命起源与天体生物学</w:t>
      </w:r>
    </w:p>
    <w:p w14:paraId="67984A1F">
      <w:pPr>
        <w:pStyle w:val="2"/>
        <w:spacing w:before="178" w:line="413" w:lineRule="exact"/>
        <w:ind w:left="61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2106    </w:t>
      </w:r>
      <w:r>
        <w:rPr>
          <w:spacing w:val="3"/>
          <w:position w:val="1"/>
        </w:rPr>
        <w:t>天气与气候灾害</w:t>
      </w:r>
    </w:p>
    <w:p w14:paraId="37CF415B">
      <w:pPr>
        <w:pStyle w:val="2"/>
        <w:spacing w:before="184" w:line="201" w:lineRule="auto"/>
        <w:ind w:left="649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</w:rPr>
        <w:t>11</w:t>
      </w:r>
      <w:r>
        <w:t>．</w:t>
      </w:r>
      <w:r>
        <w:rPr>
          <w:rFonts w:ascii="微软雅黑" w:hAnsi="微软雅黑" w:eastAsia="微软雅黑" w:cs="微软雅黑"/>
        </w:rPr>
        <w:t>核心算法与未来计算</w:t>
      </w:r>
    </w:p>
    <w:p w14:paraId="37214582">
      <w:pPr>
        <w:pStyle w:val="2"/>
        <w:spacing w:before="138" w:line="410" w:lineRule="exact"/>
        <w:ind w:right="2"/>
        <w:jc w:val="right"/>
        <w:sectPr>
          <w:footerReference r:id="rId6" w:type="default"/>
          <w:pgSz w:w="11906" w:h="16839"/>
          <w:pgMar w:top="1431" w:right="1526" w:bottom="1784" w:left="1547" w:header="0" w:footer="1511" w:gutter="0"/>
          <w:cols w:space="720" w:num="1"/>
        </w:sectPr>
      </w:pPr>
      <w:r>
        <w:rPr>
          <w:spacing w:val="5"/>
          <w:position w:val="1"/>
        </w:rPr>
        <w:t>建立面向大模型的数据采样、数据推断等人工智能基础理论</w:t>
      </w:r>
    </w:p>
    <w:p w14:paraId="48203958">
      <w:pPr>
        <w:spacing w:line="471" w:lineRule="auto"/>
        <w:rPr>
          <w:rFonts w:ascii="Arial"/>
          <w:sz w:val="21"/>
        </w:rPr>
      </w:pPr>
    </w:p>
    <w:p w14:paraId="4C1F9846">
      <w:pPr>
        <w:pStyle w:val="2"/>
        <w:spacing w:before="100" w:line="349" w:lineRule="auto"/>
        <w:ind w:right="24"/>
      </w:pPr>
      <w:r>
        <w:rPr>
          <w:spacing w:val="5"/>
        </w:rPr>
        <w:t>与核心算法，构建通用人工智能元方法，增</w:t>
      </w:r>
      <w:r>
        <w:rPr>
          <w:spacing w:val="4"/>
        </w:rPr>
        <w:t>强核心算法实用性和</w:t>
      </w:r>
      <w:r>
        <w:rPr>
          <w:spacing w:val="2"/>
        </w:rPr>
        <w:t>新型计算系统安全性。</w:t>
      </w:r>
    </w:p>
    <w:p w14:paraId="04F19690">
      <w:pPr>
        <w:pStyle w:val="2"/>
        <w:spacing w:before="7" w:line="417" w:lineRule="exact"/>
        <w:ind w:left="645"/>
      </w:pPr>
      <w:r>
        <w:rPr>
          <w:spacing w:val="-2"/>
          <w:position w:val="1"/>
        </w:rPr>
        <w:t>重点方向：</w:t>
      </w:r>
    </w:p>
    <w:p w14:paraId="126A3763">
      <w:pPr>
        <w:pStyle w:val="2"/>
        <w:spacing w:before="173" w:line="413" w:lineRule="exact"/>
        <w:ind w:left="621"/>
      </w:pPr>
      <w:r>
        <w:rPr>
          <w:rFonts w:ascii="Times New Roman" w:hAnsi="Times New Roman" w:eastAsia="Times New Roman" w:cs="Times New Roman"/>
          <w:spacing w:val="1"/>
          <w:position w:val="1"/>
        </w:rPr>
        <w:t xml:space="preserve">2111    </w:t>
      </w:r>
      <w:r>
        <w:rPr>
          <w:spacing w:val="1"/>
          <w:position w:val="1"/>
        </w:rPr>
        <w:t>高效高精优化算法</w:t>
      </w:r>
    </w:p>
    <w:p w14:paraId="4AE86F1E">
      <w:pPr>
        <w:pStyle w:val="2"/>
        <w:spacing w:before="174" w:line="414" w:lineRule="exact"/>
        <w:ind w:left="621"/>
      </w:pPr>
      <w:r>
        <w:rPr>
          <w:rFonts w:ascii="Times New Roman" w:hAnsi="Times New Roman" w:eastAsia="Times New Roman" w:cs="Times New Roman"/>
          <w:spacing w:val="2"/>
          <w:position w:val="1"/>
        </w:rPr>
        <w:t xml:space="preserve">2112    </w:t>
      </w:r>
      <w:r>
        <w:rPr>
          <w:spacing w:val="2"/>
          <w:position w:val="1"/>
        </w:rPr>
        <w:t>可信生成式智能算法</w:t>
      </w:r>
    </w:p>
    <w:p w14:paraId="1363942F">
      <w:pPr>
        <w:pStyle w:val="2"/>
        <w:spacing w:before="176" w:line="414" w:lineRule="exact"/>
        <w:ind w:left="621"/>
      </w:pPr>
      <w:r>
        <w:rPr>
          <w:rFonts w:ascii="Times New Roman" w:hAnsi="Times New Roman" w:eastAsia="Times New Roman" w:cs="Times New Roman"/>
          <w:spacing w:val="2"/>
          <w:position w:val="1"/>
        </w:rPr>
        <w:t xml:space="preserve">2113    </w:t>
      </w:r>
      <w:r>
        <w:rPr>
          <w:spacing w:val="2"/>
          <w:position w:val="1"/>
        </w:rPr>
        <w:t>大数据与交互计算</w:t>
      </w:r>
    </w:p>
    <w:p w14:paraId="65C37A91">
      <w:pPr>
        <w:pStyle w:val="2"/>
        <w:spacing w:before="177" w:line="412" w:lineRule="exact"/>
        <w:ind w:left="621"/>
      </w:pPr>
      <w:r>
        <w:rPr>
          <w:rFonts w:ascii="Times New Roman" w:hAnsi="Times New Roman" w:eastAsia="Times New Roman" w:cs="Times New Roman"/>
          <w:spacing w:val="2"/>
          <w:position w:val="1"/>
        </w:rPr>
        <w:t xml:space="preserve">2114    </w:t>
      </w:r>
      <w:r>
        <w:rPr>
          <w:spacing w:val="2"/>
          <w:position w:val="1"/>
        </w:rPr>
        <w:t>大数据安全与隐私保护</w:t>
      </w:r>
    </w:p>
    <w:p w14:paraId="4E3A2415">
      <w:pPr>
        <w:pStyle w:val="2"/>
        <w:spacing w:before="178" w:line="414" w:lineRule="exact"/>
        <w:ind w:left="621"/>
      </w:pPr>
      <w:r>
        <w:rPr>
          <w:rFonts w:ascii="Times New Roman" w:hAnsi="Times New Roman" w:eastAsia="Times New Roman" w:cs="Times New Roman"/>
          <w:spacing w:val="2"/>
          <w:position w:val="1"/>
        </w:rPr>
        <w:t xml:space="preserve">2115    </w:t>
      </w:r>
      <w:r>
        <w:rPr>
          <w:spacing w:val="2"/>
          <w:position w:val="1"/>
        </w:rPr>
        <w:t>云计算认知推理</w:t>
      </w:r>
    </w:p>
    <w:p w14:paraId="03B125D0">
      <w:pPr>
        <w:pStyle w:val="2"/>
        <w:spacing w:before="182" w:line="202" w:lineRule="auto"/>
        <w:ind w:left="652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-8"/>
        </w:rPr>
        <w:t>12</w:t>
      </w:r>
      <w:r>
        <w:rPr>
          <w:spacing w:val="-8"/>
        </w:rPr>
        <w:t>．</w:t>
      </w:r>
      <w:r>
        <w:rPr>
          <w:rFonts w:ascii="微软雅黑" w:hAnsi="微软雅黑" w:eastAsia="微软雅黑" w:cs="微软雅黑"/>
          <w:spacing w:val="-8"/>
        </w:rPr>
        <w:t>未来网络通信</w:t>
      </w:r>
    </w:p>
    <w:p w14:paraId="0E65E0E1">
      <w:pPr>
        <w:pStyle w:val="2"/>
        <w:spacing w:before="140" w:line="350" w:lineRule="auto"/>
        <w:ind w:left="6" w:right="24" w:firstLine="624"/>
      </w:pPr>
      <w:r>
        <w:rPr>
          <w:spacing w:val="5"/>
        </w:rPr>
        <w:t>探索全频谱宽带通信接入、分布式云网超融合等新型网络通信体系架构和组网理论研究，攻克大规模网络最优协同控制、网络通信广义功能安全等内生智能、内生安全重大科学问题，全面</w:t>
      </w:r>
      <w:r>
        <w:t>构建</w:t>
      </w:r>
      <w:r>
        <w:rPr>
          <w:spacing w:val="-63"/>
        </w:rPr>
        <w:t xml:space="preserve"> </w:t>
      </w:r>
      <w:r>
        <w:rPr>
          <w:rFonts w:ascii="Times New Roman" w:hAnsi="Times New Roman" w:eastAsia="Times New Roman" w:cs="Times New Roman"/>
        </w:rPr>
        <w:t>T</w:t>
      </w:r>
      <w:r>
        <w:t>时代网络基础能力和领先优势。</w:t>
      </w:r>
    </w:p>
    <w:p w14:paraId="5611773C">
      <w:pPr>
        <w:pStyle w:val="2"/>
        <w:spacing w:before="6" w:line="417" w:lineRule="exact"/>
        <w:ind w:left="645"/>
      </w:pPr>
      <w:r>
        <w:rPr>
          <w:spacing w:val="-2"/>
          <w:position w:val="1"/>
        </w:rPr>
        <w:t>重点方向：</w:t>
      </w:r>
    </w:p>
    <w:p w14:paraId="4C1F3CC3">
      <w:pPr>
        <w:pStyle w:val="2"/>
        <w:spacing w:before="173" w:line="414" w:lineRule="exact"/>
        <w:ind w:left="621"/>
      </w:pPr>
      <w:r>
        <w:rPr>
          <w:rFonts w:ascii="Times New Roman" w:hAnsi="Times New Roman" w:eastAsia="Times New Roman" w:cs="Times New Roman"/>
          <w:position w:val="1"/>
        </w:rPr>
        <w:t>2121</w:t>
      </w:r>
      <w:r>
        <w:rPr>
          <w:rFonts w:ascii="Times New Roman" w:hAnsi="Times New Roman" w:eastAsia="Times New Roman" w:cs="Times New Roman"/>
          <w:spacing w:val="15"/>
          <w:position w:val="1"/>
        </w:rPr>
        <w:t xml:space="preserve">    </w:t>
      </w:r>
      <w:r>
        <w:rPr>
          <w:position w:val="1"/>
        </w:rPr>
        <w:t>网络内生智能优化机制</w:t>
      </w:r>
    </w:p>
    <w:p w14:paraId="2E40C3EA">
      <w:pPr>
        <w:pStyle w:val="2"/>
        <w:spacing w:before="176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2122    </w:t>
      </w:r>
      <w:r>
        <w:rPr>
          <w:spacing w:val="3"/>
          <w:position w:val="1"/>
        </w:rPr>
        <w:t>普适协同通信感知与计算方法</w:t>
      </w:r>
    </w:p>
    <w:p w14:paraId="6CC64DDB">
      <w:pPr>
        <w:pStyle w:val="2"/>
        <w:spacing w:before="174" w:line="414" w:lineRule="exact"/>
        <w:ind w:left="621"/>
      </w:pPr>
      <w:r>
        <w:rPr>
          <w:rFonts w:ascii="Times New Roman" w:hAnsi="Times New Roman" w:eastAsia="Times New Roman" w:cs="Times New Roman"/>
          <w:position w:val="1"/>
        </w:rPr>
        <w:t>2123</w:t>
      </w:r>
      <w:r>
        <w:rPr>
          <w:rFonts w:ascii="Times New Roman" w:hAnsi="Times New Roman" w:eastAsia="Times New Roman" w:cs="Times New Roman"/>
          <w:spacing w:val="15"/>
          <w:position w:val="1"/>
        </w:rPr>
        <w:t xml:space="preserve">    </w:t>
      </w:r>
      <w:r>
        <w:rPr>
          <w:position w:val="1"/>
        </w:rPr>
        <w:t>网络内生安全机制研究</w:t>
      </w:r>
    </w:p>
    <w:p w14:paraId="2FC246F5">
      <w:pPr>
        <w:pStyle w:val="2"/>
        <w:spacing w:before="177" w:line="413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2124    </w:t>
      </w:r>
      <w:r>
        <w:rPr>
          <w:spacing w:val="3"/>
          <w:position w:val="1"/>
        </w:rPr>
        <w:t>跨域异构网络协同机制研究</w:t>
      </w:r>
    </w:p>
    <w:p w14:paraId="1C6C0936">
      <w:pPr>
        <w:pStyle w:val="2"/>
        <w:spacing w:before="184" w:line="202" w:lineRule="auto"/>
        <w:ind w:left="652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</w:rPr>
        <w:t>13</w:t>
      </w:r>
      <w:r>
        <w:t>．</w:t>
      </w:r>
      <w:r>
        <w:rPr>
          <w:rFonts w:ascii="微软雅黑" w:hAnsi="微软雅黑" w:eastAsia="微软雅黑" w:cs="微软雅黑"/>
        </w:rPr>
        <w:t>新能源与储能</w:t>
      </w:r>
    </w:p>
    <w:p w14:paraId="7824CAEF">
      <w:pPr>
        <w:pStyle w:val="2"/>
        <w:spacing w:before="134" w:line="351" w:lineRule="auto"/>
        <w:ind w:firstLine="637"/>
        <w:sectPr>
          <w:footerReference r:id="rId7" w:type="default"/>
          <w:pgSz w:w="11906" w:h="16839"/>
          <w:pgMar w:top="1431" w:right="1501" w:bottom="1784" w:left="1544" w:header="0" w:footer="1510" w:gutter="0"/>
          <w:cols w:space="720" w:num="1"/>
        </w:sectPr>
      </w:pPr>
      <w:r>
        <w:rPr>
          <w:spacing w:val="3"/>
        </w:rPr>
        <w:t>开展高效低成本规模化绿氢制取及储运、钙钛</w:t>
      </w:r>
      <w:r>
        <w:rPr>
          <w:spacing w:val="2"/>
        </w:rPr>
        <w:t>矿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>叠层光伏、</w:t>
      </w:r>
      <w:r>
        <w:rPr>
          <w:spacing w:val="5"/>
        </w:rPr>
        <w:t>水伏能量转换、高能量密度储能、高安全低成本长寿命储能、零碳排放能源系统等前沿科技问题研究，实现能源系统深度数字化</w:t>
      </w:r>
    </w:p>
    <w:p w14:paraId="24F54CD9">
      <w:pPr>
        <w:spacing w:line="469" w:lineRule="auto"/>
        <w:rPr>
          <w:rFonts w:ascii="Arial"/>
          <w:sz w:val="21"/>
        </w:rPr>
      </w:pPr>
    </w:p>
    <w:p w14:paraId="6BAAD0E8">
      <w:pPr>
        <w:pStyle w:val="2"/>
        <w:spacing w:before="101" w:line="413" w:lineRule="exact"/>
      </w:pPr>
      <w:r>
        <w:rPr>
          <w:position w:val="2"/>
        </w:rPr>
        <w:t>和智能化。</w:t>
      </w:r>
    </w:p>
    <w:p w14:paraId="20096176">
      <w:pPr>
        <w:pStyle w:val="2"/>
        <w:spacing w:before="176" w:line="418" w:lineRule="exact"/>
        <w:ind w:left="645"/>
      </w:pPr>
      <w:r>
        <w:rPr>
          <w:spacing w:val="-2"/>
          <w:position w:val="1"/>
        </w:rPr>
        <w:t>重点方向：</w:t>
      </w:r>
    </w:p>
    <w:p w14:paraId="76C175AC">
      <w:pPr>
        <w:pStyle w:val="2"/>
        <w:spacing w:before="173" w:line="413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2131    </w:t>
      </w:r>
      <w:r>
        <w:rPr>
          <w:spacing w:val="3"/>
          <w:position w:val="1"/>
        </w:rPr>
        <w:t>零碳能源技术基础</w:t>
      </w:r>
    </w:p>
    <w:p w14:paraId="1614B5A9">
      <w:pPr>
        <w:pStyle w:val="2"/>
        <w:spacing w:before="176" w:line="411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2132    </w:t>
      </w:r>
      <w:r>
        <w:rPr>
          <w:spacing w:val="3"/>
          <w:position w:val="1"/>
        </w:rPr>
        <w:t>变革性储能新原理及新体系</w:t>
      </w:r>
    </w:p>
    <w:p w14:paraId="4F24C0D0">
      <w:pPr>
        <w:pStyle w:val="2"/>
        <w:spacing w:before="177" w:line="412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2133    </w:t>
      </w:r>
      <w:r>
        <w:rPr>
          <w:spacing w:val="3"/>
          <w:position w:val="1"/>
        </w:rPr>
        <w:t>智能电网及源网荷协同理论</w:t>
      </w:r>
    </w:p>
    <w:p w14:paraId="13A5F41B">
      <w:pPr>
        <w:pStyle w:val="2"/>
        <w:spacing w:before="178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2134    </w:t>
      </w:r>
      <w:r>
        <w:rPr>
          <w:spacing w:val="3"/>
          <w:position w:val="1"/>
        </w:rPr>
        <w:t>智慧能源系统及优化方法</w:t>
      </w:r>
    </w:p>
    <w:p w14:paraId="04C82418">
      <w:pPr>
        <w:pStyle w:val="2"/>
        <w:spacing w:before="177" w:line="413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2135    </w:t>
      </w:r>
      <w:r>
        <w:rPr>
          <w:spacing w:val="3"/>
          <w:position w:val="1"/>
        </w:rPr>
        <w:t>深地热能储用新方法</w:t>
      </w:r>
    </w:p>
    <w:p w14:paraId="45F342C5">
      <w:pPr>
        <w:pStyle w:val="2"/>
        <w:spacing w:before="183" w:line="202" w:lineRule="auto"/>
        <w:ind w:left="652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-1"/>
        </w:rPr>
        <w:t>14</w:t>
      </w:r>
      <w:r>
        <w:rPr>
          <w:spacing w:val="-1"/>
        </w:rPr>
        <w:t>．</w:t>
      </w:r>
      <w:r>
        <w:rPr>
          <w:rFonts w:ascii="微软雅黑" w:hAnsi="微软雅黑" w:eastAsia="微软雅黑" w:cs="微软雅黑"/>
          <w:spacing w:val="-1"/>
        </w:rPr>
        <w:t>先进制造</w:t>
      </w:r>
    </w:p>
    <w:p w14:paraId="2DC62D74">
      <w:pPr>
        <w:pStyle w:val="2"/>
        <w:spacing w:before="139" w:line="349" w:lineRule="auto"/>
        <w:ind w:left="14" w:firstLine="633"/>
      </w:pPr>
      <w:r>
        <w:rPr>
          <w:spacing w:val="4"/>
        </w:rPr>
        <w:t>突破工业软件中核心算法与基础架构、三维几何引擎和约束</w:t>
      </w:r>
      <w:r>
        <w:rPr>
          <w:spacing w:val="5"/>
        </w:rPr>
        <w:t>求解器等核心组件、基础零部件与制造工艺、智能装配与服</w:t>
      </w:r>
      <w:r>
        <w:rPr>
          <w:spacing w:val="4"/>
        </w:rPr>
        <w:t>役可靠性等关键瓶颈，推动智能制造、极端制造进入国际</w:t>
      </w:r>
      <w:r>
        <w:rPr>
          <w:spacing w:val="3"/>
        </w:rPr>
        <w:t>领先行列。</w:t>
      </w:r>
    </w:p>
    <w:p w14:paraId="2E377C60">
      <w:pPr>
        <w:pStyle w:val="2"/>
        <w:spacing w:before="9" w:line="417" w:lineRule="exact"/>
        <w:ind w:left="645"/>
      </w:pPr>
      <w:r>
        <w:rPr>
          <w:spacing w:val="-2"/>
          <w:position w:val="1"/>
        </w:rPr>
        <w:t>重点方向：</w:t>
      </w:r>
    </w:p>
    <w:p w14:paraId="2DBEB0F5">
      <w:pPr>
        <w:pStyle w:val="2"/>
        <w:spacing w:before="173" w:line="415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2141    </w:t>
      </w:r>
      <w:r>
        <w:rPr>
          <w:spacing w:val="3"/>
          <w:position w:val="1"/>
        </w:rPr>
        <w:t>基础工业软件基础理论</w:t>
      </w:r>
    </w:p>
    <w:p w14:paraId="191B4C7A">
      <w:pPr>
        <w:pStyle w:val="2"/>
        <w:spacing w:before="175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2142    </w:t>
      </w:r>
      <w:r>
        <w:rPr>
          <w:spacing w:val="3"/>
          <w:position w:val="1"/>
        </w:rPr>
        <w:t>智能设计、制造与测量新原理</w:t>
      </w:r>
    </w:p>
    <w:p w14:paraId="38528D11">
      <w:pPr>
        <w:pStyle w:val="2"/>
        <w:spacing w:before="177" w:line="411" w:lineRule="exact"/>
        <w:ind w:left="621"/>
      </w:pPr>
      <w:r>
        <w:rPr>
          <w:rFonts w:ascii="Times New Roman" w:hAnsi="Times New Roman" w:eastAsia="Times New Roman" w:cs="Times New Roman"/>
          <w:spacing w:val="1"/>
          <w:position w:val="1"/>
        </w:rPr>
        <w:t>2143</w:t>
      </w:r>
      <w:r>
        <w:rPr>
          <w:rFonts w:ascii="Times New Roman" w:hAnsi="Times New Roman" w:eastAsia="Times New Roman" w:cs="Times New Roman"/>
          <w:spacing w:val="14"/>
          <w:position w:val="1"/>
        </w:rPr>
        <w:t xml:space="preserve">    </w:t>
      </w:r>
      <w:r>
        <w:rPr>
          <w:spacing w:val="1"/>
          <w:position w:val="1"/>
        </w:rPr>
        <w:t>多材料增材制造共性科学问题</w:t>
      </w:r>
    </w:p>
    <w:p w14:paraId="59C1666A">
      <w:pPr>
        <w:pStyle w:val="2"/>
        <w:spacing w:before="179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2144    </w:t>
      </w:r>
      <w:r>
        <w:rPr>
          <w:spacing w:val="3"/>
          <w:position w:val="1"/>
        </w:rPr>
        <w:t>极端制造科学</w:t>
      </w:r>
    </w:p>
    <w:p w14:paraId="33301A86">
      <w:pPr>
        <w:pStyle w:val="2"/>
        <w:spacing w:before="174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2145    </w:t>
      </w:r>
      <w:r>
        <w:rPr>
          <w:spacing w:val="3"/>
          <w:position w:val="1"/>
        </w:rPr>
        <w:t>机器人化制造基础</w:t>
      </w:r>
    </w:p>
    <w:p w14:paraId="602A9C13">
      <w:pPr>
        <w:pStyle w:val="2"/>
        <w:spacing w:before="177" w:line="414" w:lineRule="exact"/>
        <w:ind w:left="621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2146    </w:t>
      </w:r>
      <w:r>
        <w:rPr>
          <w:spacing w:val="3"/>
          <w:position w:val="1"/>
        </w:rPr>
        <w:t>人</w:t>
      </w:r>
      <w:r>
        <w:rPr>
          <w:rFonts w:ascii="Times New Roman" w:hAnsi="Times New Roman" w:eastAsia="Times New Roman" w:cs="Times New Roman"/>
          <w:spacing w:val="3"/>
          <w:position w:val="1"/>
        </w:rPr>
        <w:t>-</w:t>
      </w:r>
      <w:r>
        <w:rPr>
          <w:spacing w:val="3"/>
          <w:position w:val="1"/>
        </w:rPr>
        <w:t>机</w:t>
      </w:r>
      <w:r>
        <w:rPr>
          <w:rFonts w:ascii="Times New Roman" w:hAnsi="Times New Roman" w:eastAsia="Times New Roman" w:cs="Times New Roman"/>
          <w:spacing w:val="3"/>
          <w:position w:val="1"/>
        </w:rPr>
        <w:t>-</w:t>
      </w:r>
      <w:r>
        <w:rPr>
          <w:spacing w:val="3"/>
          <w:position w:val="1"/>
        </w:rPr>
        <w:t>环境共融机器人学</w:t>
      </w:r>
    </w:p>
    <w:p w14:paraId="0D2C2FDE">
      <w:pPr>
        <w:pStyle w:val="2"/>
        <w:spacing w:before="182" w:line="201" w:lineRule="auto"/>
        <w:ind w:left="652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2"/>
        </w:rPr>
        <w:t>15</w:t>
      </w:r>
      <w:r>
        <w:rPr>
          <w:spacing w:val="2"/>
        </w:rPr>
        <w:t>．</w:t>
      </w:r>
      <w:r>
        <w:rPr>
          <w:rFonts w:ascii="微软雅黑" w:hAnsi="微软雅黑" w:eastAsia="微软雅黑" w:cs="微软雅黑"/>
          <w:spacing w:val="2"/>
        </w:rPr>
        <w:t>干细胞研究与器官修复</w:t>
      </w:r>
    </w:p>
    <w:p w14:paraId="08B7B78E">
      <w:pPr>
        <w:pStyle w:val="2"/>
        <w:spacing w:before="138" w:line="351" w:lineRule="auto"/>
        <w:ind w:firstLine="637"/>
        <w:rPr>
          <w:rFonts w:ascii="Arial"/>
          <w:sz w:val="21"/>
        </w:rPr>
      </w:pPr>
      <w:r>
        <w:rPr>
          <w:spacing w:val="5"/>
        </w:rPr>
        <w:t>开展重大疾病防诊治的干细胞精准化研究，重点解决干细胞命运调控、器官功能重塑、人类疾病干细胞模型等方面的基础理</w:t>
      </w:r>
      <w:r>
        <w:rPr>
          <w:spacing w:val="4"/>
        </w:rPr>
        <w:t>论，探索精准医学、再生医学等医疗新策略与新模式。</w:t>
      </w:r>
      <w:bookmarkStart w:id="0" w:name="_GoBack"/>
      <w:bookmarkEnd w:id="0"/>
    </w:p>
    <w:p w14:paraId="17C787B1">
      <w:pPr>
        <w:pStyle w:val="2"/>
        <w:spacing w:before="101" w:line="417" w:lineRule="exact"/>
        <w:ind w:left="639"/>
      </w:pPr>
      <w:r>
        <w:rPr>
          <w:spacing w:val="-2"/>
          <w:position w:val="1"/>
        </w:rPr>
        <w:t>重点方向：</w:t>
      </w:r>
    </w:p>
    <w:p w14:paraId="166957D5">
      <w:pPr>
        <w:pStyle w:val="2"/>
        <w:spacing w:before="173" w:line="412" w:lineRule="exact"/>
        <w:ind w:left="616"/>
      </w:pPr>
      <w:r>
        <w:rPr>
          <w:rFonts w:ascii="Times New Roman" w:hAnsi="Times New Roman" w:eastAsia="Times New Roman" w:cs="Times New Roman"/>
          <w:spacing w:val="4"/>
          <w:position w:val="1"/>
        </w:rPr>
        <w:t xml:space="preserve">2151    </w:t>
      </w:r>
      <w:r>
        <w:rPr>
          <w:spacing w:val="4"/>
          <w:position w:val="1"/>
        </w:rPr>
        <w:t>干细胞体内命运调控与组织</w:t>
      </w:r>
      <w:r>
        <w:rPr>
          <w:spacing w:val="3"/>
          <w:position w:val="1"/>
        </w:rPr>
        <w:t>修复机制</w:t>
      </w:r>
    </w:p>
    <w:p w14:paraId="0A622433">
      <w:pPr>
        <w:pStyle w:val="2"/>
        <w:spacing w:before="178" w:line="409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2152    </w:t>
      </w:r>
      <w:r>
        <w:rPr>
          <w:spacing w:val="3"/>
          <w:position w:val="1"/>
        </w:rPr>
        <w:t>器官稳态重塑与功能调控基础</w:t>
      </w:r>
    </w:p>
    <w:p w14:paraId="6C335C27">
      <w:pPr>
        <w:pStyle w:val="2"/>
        <w:spacing w:before="180" w:line="414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2153    </w:t>
      </w:r>
      <w:r>
        <w:rPr>
          <w:spacing w:val="3"/>
          <w:position w:val="1"/>
        </w:rPr>
        <w:t>类器官模型与疾病机制研究</w:t>
      </w:r>
    </w:p>
    <w:p w14:paraId="0601B0DC">
      <w:pPr>
        <w:pStyle w:val="2"/>
        <w:spacing w:before="181" w:line="201" w:lineRule="auto"/>
        <w:ind w:left="647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2"/>
        </w:rPr>
        <w:t>16</w:t>
      </w:r>
      <w:r>
        <w:rPr>
          <w:spacing w:val="2"/>
        </w:rPr>
        <w:t>．</w:t>
      </w:r>
      <w:r>
        <w:rPr>
          <w:rFonts w:ascii="微软雅黑" w:hAnsi="微软雅黑" w:eastAsia="微软雅黑" w:cs="微软雅黑"/>
          <w:spacing w:val="2"/>
        </w:rPr>
        <w:t>靶标组与原创药物发现</w:t>
      </w:r>
    </w:p>
    <w:p w14:paraId="3DA310D2">
      <w:pPr>
        <w:pStyle w:val="2"/>
        <w:spacing w:before="137" w:line="351" w:lineRule="auto"/>
        <w:ind w:firstLine="632"/>
      </w:pPr>
      <w:r>
        <w:rPr>
          <w:spacing w:val="5"/>
        </w:rPr>
        <w:t>开展重大疾病精准防治和药物新靶标发现及作用机制研究，针对心脑血管、恶性肿瘤、神经精神疾病、代谢性疾病等重大慢病，全面深入解析疾病的分子流行病学机制，发现具有重要影响的基因、酶、受体等生物大分子和相关调控通路，确定可被药物</w:t>
      </w:r>
      <w:r>
        <w:rPr>
          <w:spacing w:val="4"/>
        </w:rPr>
        <w:t>干预的靶标组，构筑多靶标原创药物研发新范式。</w:t>
      </w:r>
    </w:p>
    <w:p w14:paraId="7FAFEC57">
      <w:pPr>
        <w:pStyle w:val="2"/>
        <w:spacing w:before="4" w:line="417" w:lineRule="exact"/>
        <w:ind w:left="639"/>
      </w:pPr>
      <w:r>
        <w:rPr>
          <w:spacing w:val="-2"/>
          <w:position w:val="1"/>
        </w:rPr>
        <w:t>重点方向：</w:t>
      </w:r>
    </w:p>
    <w:p w14:paraId="64A53915">
      <w:pPr>
        <w:pStyle w:val="2"/>
        <w:spacing w:before="173" w:line="412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2161    </w:t>
      </w:r>
      <w:r>
        <w:rPr>
          <w:spacing w:val="3"/>
          <w:position w:val="1"/>
        </w:rPr>
        <w:t>药物靶标组发现与功能确证机制</w:t>
      </w:r>
    </w:p>
    <w:p w14:paraId="0BA17244">
      <w:pPr>
        <w:pStyle w:val="2"/>
        <w:spacing w:before="178" w:line="413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2162    </w:t>
      </w:r>
      <w:r>
        <w:rPr>
          <w:spacing w:val="3"/>
          <w:position w:val="1"/>
        </w:rPr>
        <w:t>药物智能递送系统设计方法</w:t>
      </w:r>
    </w:p>
    <w:p w14:paraId="354E31F4">
      <w:pPr>
        <w:pStyle w:val="2"/>
        <w:spacing w:before="178" w:line="413" w:lineRule="exact"/>
        <w:ind w:left="616"/>
      </w:pPr>
      <w:r>
        <w:rPr>
          <w:rFonts w:ascii="Times New Roman" w:hAnsi="Times New Roman" w:eastAsia="Times New Roman" w:cs="Times New Roman"/>
          <w:position w:val="1"/>
        </w:rPr>
        <w:t>2163</w:t>
      </w:r>
      <w:r>
        <w:rPr>
          <w:rFonts w:ascii="Times New Roman" w:hAnsi="Times New Roman" w:eastAsia="Times New Roman" w:cs="Times New Roman"/>
          <w:spacing w:val="18"/>
          <w:position w:val="1"/>
        </w:rPr>
        <w:t xml:space="preserve">    </w:t>
      </w:r>
      <w:r>
        <w:rPr>
          <w:position w:val="1"/>
        </w:rPr>
        <w:t>因患制宜治疗体系构建理论</w:t>
      </w:r>
    </w:p>
    <w:p w14:paraId="42225388">
      <w:pPr>
        <w:pStyle w:val="2"/>
        <w:spacing w:before="177" w:line="411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2164    </w:t>
      </w:r>
      <w:r>
        <w:rPr>
          <w:spacing w:val="3"/>
          <w:position w:val="1"/>
        </w:rPr>
        <w:t>心脑血管、恶性肿瘤等疾病发生机制</w:t>
      </w:r>
    </w:p>
    <w:p w14:paraId="201FFB8D">
      <w:pPr>
        <w:pStyle w:val="2"/>
        <w:spacing w:before="186" w:line="201" w:lineRule="auto"/>
        <w:ind w:left="647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-1"/>
        </w:rPr>
        <w:t>17</w:t>
      </w:r>
      <w:r>
        <w:rPr>
          <w:spacing w:val="-1"/>
        </w:rPr>
        <w:t>．</w:t>
      </w:r>
      <w:r>
        <w:rPr>
          <w:rFonts w:ascii="微软雅黑" w:hAnsi="微软雅黑" w:eastAsia="微软雅黑" w:cs="微软雅黑"/>
          <w:spacing w:val="-1"/>
        </w:rPr>
        <w:t>合成生物</w:t>
      </w:r>
    </w:p>
    <w:p w14:paraId="291F45B8">
      <w:pPr>
        <w:pStyle w:val="2"/>
        <w:spacing w:before="136" w:line="351" w:lineRule="auto"/>
        <w:ind w:left="8" w:firstLine="623"/>
      </w:pPr>
      <w:r>
        <w:rPr>
          <w:spacing w:val="5"/>
        </w:rPr>
        <w:t>开展前沿生物技术创新，加强生物体预测、合成与调控等核心理论研究，重点在基因组进化、基因回路和代谢通路设计等方</w:t>
      </w:r>
      <w:r>
        <w:rPr>
          <w:spacing w:val="2"/>
        </w:rPr>
        <w:t>面提出新理论、新方法。</w:t>
      </w:r>
    </w:p>
    <w:p w14:paraId="0CDFBDF3">
      <w:pPr>
        <w:pStyle w:val="2"/>
        <w:spacing w:before="3" w:line="417" w:lineRule="exact"/>
        <w:ind w:left="639"/>
      </w:pPr>
      <w:r>
        <w:rPr>
          <w:spacing w:val="-2"/>
          <w:position w:val="1"/>
        </w:rPr>
        <w:t>重点方向：</w:t>
      </w:r>
    </w:p>
    <w:p w14:paraId="143427F6">
      <w:pPr>
        <w:pStyle w:val="2"/>
        <w:spacing w:before="174" w:line="414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2171    </w:t>
      </w:r>
      <w:r>
        <w:rPr>
          <w:spacing w:val="3"/>
          <w:position w:val="1"/>
        </w:rPr>
        <w:t>基因回路设计合成</w:t>
      </w:r>
    </w:p>
    <w:p w14:paraId="26094667">
      <w:pPr>
        <w:pStyle w:val="2"/>
        <w:spacing w:before="176" w:line="414" w:lineRule="exact"/>
        <w:ind w:left="616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2172    </w:t>
      </w:r>
      <w:r>
        <w:rPr>
          <w:spacing w:val="3"/>
          <w:position w:val="1"/>
        </w:rPr>
        <w:t>功能元件定向改造</w:t>
      </w:r>
    </w:p>
    <w:p w14:paraId="5C4911E6">
      <w:pPr>
        <w:spacing w:line="469" w:lineRule="auto"/>
        <w:rPr>
          <w:rFonts w:ascii="Arial"/>
          <w:sz w:val="21"/>
        </w:rPr>
      </w:pPr>
    </w:p>
    <w:p w14:paraId="0E59B985">
      <w:pPr>
        <w:pStyle w:val="2"/>
        <w:spacing w:before="101" w:line="413" w:lineRule="exact"/>
        <w:ind w:left="60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2173    </w:t>
      </w:r>
      <w:r>
        <w:rPr>
          <w:spacing w:val="3"/>
          <w:position w:val="1"/>
        </w:rPr>
        <w:t>代谢网络精准调控</w:t>
      </w:r>
    </w:p>
    <w:p w14:paraId="23320A5A">
      <w:pPr>
        <w:pStyle w:val="2"/>
        <w:spacing w:before="176" w:line="413" w:lineRule="exact"/>
        <w:ind w:left="60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2174    </w:t>
      </w:r>
      <w:r>
        <w:rPr>
          <w:spacing w:val="3"/>
          <w:position w:val="1"/>
        </w:rPr>
        <w:t>合成生物系统创建</w:t>
      </w:r>
    </w:p>
    <w:p w14:paraId="3EB640A6">
      <w:pPr>
        <w:pStyle w:val="2"/>
        <w:spacing w:before="183" w:line="201" w:lineRule="auto"/>
        <w:ind w:left="639"/>
        <w:rPr>
          <w:rFonts w:ascii="微软雅黑" w:hAnsi="微软雅黑" w:eastAsia="微软雅黑" w:cs="微软雅黑"/>
        </w:rPr>
      </w:pPr>
      <w:r>
        <w:rPr>
          <w:rFonts w:ascii="Times New Roman" w:hAnsi="Times New Roman" w:eastAsia="Times New Roman" w:cs="Times New Roman"/>
          <w:spacing w:val="1"/>
        </w:rPr>
        <w:t>18</w:t>
      </w:r>
      <w:r>
        <w:rPr>
          <w:spacing w:val="1"/>
        </w:rPr>
        <w:t>．</w:t>
      </w:r>
      <w:r>
        <w:rPr>
          <w:rFonts w:ascii="微软雅黑" w:hAnsi="微软雅黑" w:eastAsia="微软雅黑" w:cs="微软雅黑"/>
          <w:spacing w:val="1"/>
        </w:rPr>
        <w:t>碳中和前沿研究</w:t>
      </w:r>
    </w:p>
    <w:p w14:paraId="20AA9DD1">
      <w:pPr>
        <w:pStyle w:val="2"/>
        <w:spacing w:before="139" w:line="350" w:lineRule="auto"/>
        <w:ind w:left="1" w:right="74" w:firstLine="626"/>
      </w:pPr>
      <w:r>
        <w:rPr>
          <w:spacing w:val="5"/>
        </w:rPr>
        <w:t>着眼气候变化与碳循环、生态环境与人类健康的互馈机制等关键科学问题，研究碳捕获、利用与封存以及生态系统碳汇巩固</w:t>
      </w:r>
      <w:r>
        <w:rPr>
          <w:spacing w:val="2"/>
        </w:rPr>
        <w:t>能力提升等科学原理。</w:t>
      </w:r>
    </w:p>
    <w:p w14:paraId="43618A4F">
      <w:pPr>
        <w:pStyle w:val="2"/>
        <w:spacing w:before="5" w:line="418" w:lineRule="exact"/>
        <w:ind w:left="632"/>
      </w:pPr>
      <w:r>
        <w:rPr>
          <w:spacing w:val="-2"/>
          <w:position w:val="1"/>
        </w:rPr>
        <w:t>重点方向：</w:t>
      </w:r>
    </w:p>
    <w:p w14:paraId="43CC0485">
      <w:pPr>
        <w:pStyle w:val="2"/>
        <w:spacing w:before="173" w:line="413" w:lineRule="exact"/>
        <w:ind w:left="60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2181    </w:t>
      </w:r>
      <w:r>
        <w:rPr>
          <w:rFonts w:ascii="Times New Roman" w:hAnsi="Times New Roman" w:eastAsia="Times New Roman" w:cs="Times New Roman"/>
          <w:position w:val="1"/>
        </w:rPr>
        <w:t>CCUS</w:t>
      </w:r>
      <w:r>
        <w:rPr>
          <w:rFonts w:ascii="Times New Roman" w:hAnsi="Times New Roman" w:eastAsia="Times New Roman" w:cs="Times New Roman"/>
          <w:spacing w:val="3"/>
          <w:position w:val="1"/>
        </w:rPr>
        <w:t xml:space="preserve"> </w:t>
      </w:r>
      <w:r>
        <w:rPr>
          <w:spacing w:val="3"/>
          <w:position w:val="1"/>
        </w:rPr>
        <w:t>前沿科学问题</w:t>
      </w:r>
    </w:p>
    <w:p w14:paraId="3B169D33">
      <w:pPr>
        <w:pStyle w:val="2"/>
        <w:spacing w:before="177" w:line="414" w:lineRule="exact"/>
        <w:ind w:left="60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2182    </w:t>
      </w:r>
      <w:r>
        <w:rPr>
          <w:spacing w:val="3"/>
          <w:position w:val="1"/>
        </w:rPr>
        <w:t>生态系统固碳机理和调控机制</w:t>
      </w:r>
    </w:p>
    <w:p w14:paraId="52D6F42E">
      <w:pPr>
        <w:pStyle w:val="2"/>
        <w:spacing w:before="176" w:line="416" w:lineRule="exact"/>
        <w:ind w:left="609"/>
      </w:pPr>
      <w:r>
        <w:rPr>
          <w:rFonts w:ascii="Times New Roman" w:hAnsi="Times New Roman" w:eastAsia="Times New Roman" w:cs="Times New Roman"/>
          <w:spacing w:val="4"/>
          <w:position w:val="1"/>
        </w:rPr>
        <w:t xml:space="preserve">2183    </w:t>
      </w:r>
      <w:r>
        <w:rPr>
          <w:spacing w:val="4"/>
          <w:position w:val="1"/>
        </w:rPr>
        <w:t>低碳与零碳工业流程再造理</w:t>
      </w:r>
      <w:r>
        <w:rPr>
          <w:spacing w:val="3"/>
          <w:position w:val="1"/>
        </w:rPr>
        <w:t>论与方法</w:t>
      </w:r>
    </w:p>
    <w:p w14:paraId="0D2C62F1">
      <w:pPr>
        <w:pStyle w:val="2"/>
        <w:spacing w:before="172" w:line="415" w:lineRule="exact"/>
        <w:ind w:left="609"/>
      </w:pPr>
      <w:r>
        <w:rPr>
          <w:rFonts w:ascii="Times New Roman" w:hAnsi="Times New Roman" w:eastAsia="Times New Roman" w:cs="Times New Roman"/>
          <w:spacing w:val="3"/>
          <w:position w:val="1"/>
        </w:rPr>
        <w:t xml:space="preserve">2184    </w:t>
      </w:r>
      <w:r>
        <w:rPr>
          <w:spacing w:val="3"/>
          <w:position w:val="1"/>
        </w:rPr>
        <w:t>环境系统低碳绿色重构原理</w:t>
      </w:r>
    </w:p>
    <w:p w14:paraId="12A1B42C">
      <w:pPr>
        <w:spacing w:before="171" w:line="414" w:lineRule="exact"/>
        <w:ind w:left="62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position w:val="1"/>
          <w:sz w:val="31"/>
          <w:szCs w:val="31"/>
        </w:rPr>
        <w:t>二、人工智能驱动科学研究专题</w:t>
      </w:r>
    </w:p>
    <w:p w14:paraId="522A1A18">
      <w:pPr>
        <w:pStyle w:val="2"/>
        <w:spacing w:before="182" w:line="351" w:lineRule="auto"/>
        <w:ind w:firstLine="632"/>
        <w:jc w:val="both"/>
      </w:pPr>
      <w:r>
        <w:rPr>
          <w:spacing w:val="5"/>
        </w:rPr>
        <w:t>面向现代科学研究需求，利用人工智能发展</w:t>
      </w:r>
      <w:r>
        <w:rPr>
          <w:spacing w:val="4"/>
        </w:rPr>
        <w:t>适于探索科学前</w:t>
      </w:r>
      <w:r>
        <w:rPr>
          <w:spacing w:val="8"/>
        </w:rPr>
        <w:t>沿的新理论、新模型、新算法，培强前沿领域</w:t>
      </w:r>
      <w:r>
        <w:rPr>
          <w:spacing w:val="7"/>
        </w:rPr>
        <w:t>、拓展基础领域、</w:t>
      </w:r>
      <w:r>
        <w:rPr>
          <w:spacing w:val="5"/>
        </w:rPr>
        <w:t>补齐急需领域，促进科学研究范式变革，打造智能化科</w:t>
      </w:r>
      <w:r>
        <w:rPr>
          <w:spacing w:val="4"/>
        </w:rPr>
        <w:t>研的创新</w:t>
      </w:r>
      <w:r>
        <w:rPr>
          <w:spacing w:val="7"/>
        </w:rPr>
        <w:t>生态，推动基础研究水平整体跃升。</w:t>
      </w:r>
    </w:p>
    <w:p w14:paraId="2AD4E426">
      <w:pPr>
        <w:pStyle w:val="2"/>
        <w:spacing w:before="1" w:line="413" w:lineRule="exact"/>
        <w:ind w:left="609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2201    </w:t>
      </w:r>
      <w:r>
        <w:rPr>
          <w:spacing w:val="7"/>
          <w:position w:val="1"/>
        </w:rPr>
        <w:t>数理方程智能运算与化学反应模拟</w:t>
      </w:r>
    </w:p>
    <w:p w14:paraId="3FFFB919">
      <w:pPr>
        <w:pStyle w:val="2"/>
        <w:spacing w:before="177" w:line="414" w:lineRule="exact"/>
        <w:ind w:left="609"/>
      </w:pPr>
      <w:r>
        <w:rPr>
          <w:rFonts w:ascii="Times New Roman" w:hAnsi="Times New Roman" w:eastAsia="Times New Roman" w:cs="Times New Roman"/>
          <w:spacing w:val="6"/>
          <w:position w:val="1"/>
        </w:rPr>
        <w:t xml:space="preserve">2202    </w:t>
      </w:r>
      <w:r>
        <w:rPr>
          <w:spacing w:val="6"/>
          <w:position w:val="1"/>
        </w:rPr>
        <w:t>天文多模态数据智能解析</w:t>
      </w:r>
    </w:p>
    <w:p w14:paraId="7734F38F">
      <w:pPr>
        <w:pStyle w:val="2"/>
        <w:spacing w:before="162" w:line="414" w:lineRule="exact"/>
        <w:ind w:left="609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2203    </w:t>
      </w:r>
      <w:r>
        <w:rPr>
          <w:spacing w:val="7"/>
          <w:position w:val="1"/>
        </w:rPr>
        <w:t>信息器件智能设计与系统自主进化</w:t>
      </w:r>
    </w:p>
    <w:p w14:paraId="1240EAD4">
      <w:pPr>
        <w:pStyle w:val="2"/>
        <w:spacing w:before="177" w:line="413" w:lineRule="exact"/>
        <w:ind w:left="609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2204    </w:t>
      </w:r>
      <w:r>
        <w:rPr>
          <w:spacing w:val="7"/>
          <w:position w:val="1"/>
        </w:rPr>
        <w:t>光量子计算与人工智能双向赋能机制</w:t>
      </w:r>
    </w:p>
    <w:p w14:paraId="029E4F96">
      <w:pPr>
        <w:pStyle w:val="2"/>
        <w:spacing w:before="177" w:line="414" w:lineRule="exact"/>
        <w:ind w:left="609"/>
      </w:pPr>
      <w:r>
        <w:rPr>
          <w:rFonts w:ascii="Times New Roman" w:hAnsi="Times New Roman" w:eastAsia="Times New Roman" w:cs="Times New Roman"/>
          <w:spacing w:val="8"/>
          <w:position w:val="1"/>
        </w:rPr>
        <w:t xml:space="preserve">2205    </w:t>
      </w:r>
      <w:r>
        <w:rPr>
          <w:spacing w:val="8"/>
          <w:position w:val="1"/>
        </w:rPr>
        <w:t>基于脑网络分析与深度学习的脑机交</w:t>
      </w:r>
      <w:r>
        <w:rPr>
          <w:spacing w:val="7"/>
          <w:position w:val="1"/>
        </w:rPr>
        <w:t>互新方法</w:t>
      </w:r>
    </w:p>
    <w:p w14:paraId="59D91102">
      <w:pPr>
        <w:pStyle w:val="2"/>
        <w:spacing w:before="176" w:line="414" w:lineRule="exact"/>
        <w:ind w:left="609"/>
        <w:rPr>
          <w:spacing w:val="7"/>
          <w:position w:val="1"/>
        </w:rPr>
      </w:pPr>
      <w:r>
        <w:rPr>
          <w:rFonts w:ascii="Times New Roman" w:hAnsi="Times New Roman" w:eastAsia="Times New Roman" w:cs="Times New Roman"/>
          <w:spacing w:val="7"/>
          <w:position w:val="1"/>
        </w:rPr>
        <w:t>2206    6G</w:t>
      </w:r>
      <w:r>
        <w:rPr>
          <w:spacing w:val="7"/>
          <w:position w:val="1"/>
        </w:rPr>
        <w:t>通感智算一体化融合新方法</w:t>
      </w:r>
    </w:p>
    <w:p w14:paraId="4FC9AE65">
      <w:pPr>
        <w:spacing w:line="455" w:lineRule="auto"/>
        <w:rPr>
          <w:rFonts w:ascii="Arial"/>
          <w:sz w:val="21"/>
        </w:rPr>
      </w:pPr>
    </w:p>
    <w:p w14:paraId="0CFF253C">
      <w:pPr>
        <w:pStyle w:val="2"/>
        <w:spacing w:before="101" w:line="413" w:lineRule="exact"/>
        <w:ind w:left="380"/>
      </w:pPr>
      <w:r>
        <w:rPr>
          <w:rFonts w:ascii="Times New Roman" w:hAnsi="Times New Roman" w:eastAsia="Times New Roman" w:cs="Times New Roman"/>
          <w:spacing w:val="6"/>
          <w:position w:val="1"/>
        </w:rPr>
        <w:t xml:space="preserve">2207    </w:t>
      </w:r>
      <w:r>
        <w:rPr>
          <w:spacing w:val="6"/>
          <w:position w:val="1"/>
        </w:rPr>
        <w:t>下一代人工智能基础架构</w:t>
      </w:r>
    </w:p>
    <w:p w14:paraId="180F7353">
      <w:pPr>
        <w:pStyle w:val="2"/>
        <w:spacing w:before="176" w:line="414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2208    </w:t>
      </w:r>
      <w:r>
        <w:rPr>
          <w:spacing w:val="7"/>
          <w:position w:val="1"/>
        </w:rPr>
        <w:t>功能元件与代谢网络的精准调控</w:t>
      </w:r>
    </w:p>
    <w:p w14:paraId="205BF8B5">
      <w:pPr>
        <w:pStyle w:val="2"/>
        <w:spacing w:before="176" w:line="415" w:lineRule="exact"/>
        <w:ind w:left="380"/>
      </w:pPr>
      <w:r>
        <w:rPr>
          <w:rFonts w:ascii="Times New Roman" w:hAnsi="Times New Roman" w:eastAsia="Times New Roman" w:cs="Times New Roman"/>
          <w:spacing w:val="5"/>
          <w:position w:val="1"/>
        </w:rPr>
        <w:t>2209</w:t>
      </w:r>
      <w:r>
        <w:rPr>
          <w:rFonts w:ascii="Times New Roman" w:hAnsi="Times New Roman" w:eastAsia="Times New Roman" w:cs="Times New Roman"/>
          <w:spacing w:val="17"/>
          <w:position w:val="1"/>
        </w:rPr>
        <w:t xml:space="preserve">    </w:t>
      </w:r>
      <w:r>
        <w:rPr>
          <w:spacing w:val="5"/>
          <w:position w:val="1"/>
        </w:rPr>
        <w:t>多模态医学数据驱动的精准诊疗</w:t>
      </w:r>
    </w:p>
    <w:p w14:paraId="5FBFFEDD">
      <w:pPr>
        <w:pStyle w:val="2"/>
        <w:spacing w:before="175" w:line="412" w:lineRule="exact"/>
        <w:ind w:left="380"/>
      </w:pPr>
      <w:r>
        <w:rPr>
          <w:rFonts w:ascii="Times New Roman" w:hAnsi="Times New Roman" w:eastAsia="Times New Roman" w:cs="Times New Roman"/>
          <w:spacing w:val="6"/>
          <w:position w:val="1"/>
        </w:rPr>
        <w:t xml:space="preserve">2210    </w:t>
      </w:r>
      <w:r>
        <w:rPr>
          <w:spacing w:val="6"/>
          <w:position w:val="1"/>
        </w:rPr>
        <w:t>创新药物智能设计与筛选</w:t>
      </w:r>
    </w:p>
    <w:p w14:paraId="6C119034">
      <w:pPr>
        <w:pStyle w:val="2"/>
        <w:spacing w:before="178" w:line="412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2211    </w:t>
      </w:r>
      <w:r>
        <w:rPr>
          <w:spacing w:val="7"/>
          <w:position w:val="1"/>
        </w:rPr>
        <w:t>农业生物定向培育新模式</w:t>
      </w:r>
    </w:p>
    <w:p w14:paraId="298135B6">
      <w:pPr>
        <w:pStyle w:val="2"/>
        <w:spacing w:before="176" w:line="414" w:lineRule="exact"/>
        <w:ind w:left="380"/>
      </w:pPr>
      <w:r>
        <w:rPr>
          <w:rFonts w:ascii="Times New Roman" w:hAnsi="Times New Roman" w:eastAsia="Times New Roman" w:cs="Times New Roman"/>
          <w:spacing w:val="8"/>
          <w:position w:val="1"/>
        </w:rPr>
        <w:t xml:space="preserve">2212    </w:t>
      </w:r>
      <w:r>
        <w:rPr>
          <w:spacing w:val="8"/>
          <w:position w:val="1"/>
        </w:rPr>
        <w:t>复杂工程系统的数字孪生</w:t>
      </w:r>
      <w:r>
        <w:rPr>
          <w:spacing w:val="7"/>
          <w:position w:val="1"/>
        </w:rPr>
        <w:t>与智能协同机制</w:t>
      </w:r>
    </w:p>
    <w:p w14:paraId="5BB70CF1">
      <w:pPr>
        <w:pStyle w:val="2"/>
        <w:spacing w:before="176" w:line="414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2213    </w:t>
      </w:r>
      <w:r>
        <w:rPr>
          <w:spacing w:val="7"/>
          <w:position w:val="1"/>
        </w:rPr>
        <w:t>氢能与新型储能智能筛选与设计</w:t>
      </w:r>
    </w:p>
    <w:p w14:paraId="22064D60">
      <w:pPr>
        <w:pStyle w:val="2"/>
        <w:spacing w:before="177" w:line="411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2214    </w:t>
      </w:r>
      <w:r>
        <w:rPr>
          <w:spacing w:val="7"/>
          <w:position w:val="1"/>
        </w:rPr>
        <w:t>材料逆向设计、优化与模拟仿真</w:t>
      </w:r>
    </w:p>
    <w:p w14:paraId="5AB3072D">
      <w:pPr>
        <w:pStyle w:val="2"/>
        <w:spacing w:before="179" w:line="414" w:lineRule="exact"/>
        <w:ind w:left="380"/>
      </w:pPr>
      <w:r>
        <w:rPr>
          <w:rFonts w:ascii="Times New Roman" w:hAnsi="Times New Roman" w:eastAsia="Times New Roman" w:cs="Times New Roman"/>
          <w:spacing w:val="5"/>
          <w:position w:val="1"/>
        </w:rPr>
        <w:t>2215</w:t>
      </w:r>
      <w:r>
        <w:rPr>
          <w:rFonts w:ascii="Times New Roman" w:hAnsi="Times New Roman" w:eastAsia="Times New Roman" w:cs="Times New Roman"/>
          <w:spacing w:val="13"/>
          <w:position w:val="1"/>
        </w:rPr>
        <w:t xml:space="preserve">    </w:t>
      </w:r>
      <w:r>
        <w:rPr>
          <w:spacing w:val="5"/>
          <w:position w:val="1"/>
        </w:rPr>
        <w:t>生态环境智能治理与调控</w:t>
      </w:r>
    </w:p>
    <w:p w14:paraId="4FBDD708">
      <w:pPr>
        <w:pStyle w:val="2"/>
        <w:spacing w:before="177" w:line="413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2216    </w:t>
      </w:r>
      <w:r>
        <w:rPr>
          <w:spacing w:val="7"/>
          <w:position w:val="1"/>
        </w:rPr>
        <w:t>地球系统智能模拟与资源勘探</w:t>
      </w:r>
    </w:p>
    <w:p w14:paraId="6C45D977">
      <w:pPr>
        <w:pStyle w:val="2"/>
        <w:spacing w:before="177" w:line="414" w:lineRule="exact"/>
        <w:ind w:left="380"/>
      </w:pPr>
      <w:r>
        <w:rPr>
          <w:rFonts w:ascii="Times New Roman" w:hAnsi="Times New Roman" w:eastAsia="Times New Roman" w:cs="Times New Roman"/>
          <w:spacing w:val="7"/>
          <w:position w:val="1"/>
        </w:rPr>
        <w:t xml:space="preserve">2217    </w:t>
      </w:r>
      <w:r>
        <w:rPr>
          <w:spacing w:val="7"/>
          <w:position w:val="1"/>
        </w:rPr>
        <w:t>人工智能驱动科学研究其他方向</w:t>
      </w:r>
    </w:p>
    <w:p w14:paraId="37BAAB12">
      <w:pPr>
        <w:spacing w:line="324" w:lineRule="auto"/>
        <w:rPr>
          <w:rFonts w:ascii="Arial"/>
          <w:sz w:val="21"/>
        </w:rPr>
      </w:pPr>
    </w:p>
    <w:p w14:paraId="24BA597A">
      <w:pPr>
        <w:spacing w:line="325" w:lineRule="auto"/>
        <w:rPr>
          <w:rFonts w:ascii="Arial"/>
          <w:sz w:val="21"/>
        </w:rPr>
      </w:pPr>
    </w:p>
    <w:p w14:paraId="587C34DA">
      <w:pPr>
        <w:spacing w:before="133" w:line="200" w:lineRule="auto"/>
        <w:jc w:val="right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注：不属于以上重点领域的项目也可申报，指南代码为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23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00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4FB74D2">
      <w:pPr>
        <w:spacing w:line="200" w:lineRule="auto"/>
        <w:rPr>
          <w:rFonts w:ascii="微软雅黑" w:hAnsi="微软雅黑" w:eastAsia="微软雅黑" w:cs="微软雅黑"/>
          <w:sz w:val="31"/>
          <w:szCs w:val="31"/>
        </w:rPr>
        <w:sectPr>
          <w:footerReference r:id="rId8" w:type="default"/>
          <w:pgSz w:w="11906" w:h="16839"/>
          <w:pgMar w:top="1431" w:right="1412" w:bottom="1784" w:left="1785" w:header="0" w:footer="1511" w:gutter="0"/>
          <w:cols w:space="720" w:num="1"/>
        </w:sectPr>
      </w:pPr>
    </w:p>
    <w:p w14:paraId="628D07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35BA7">
    <w:pPr>
      <w:pStyle w:val="2"/>
      <w:spacing w:line="174" w:lineRule="auto"/>
      <w:ind w:left="301"/>
      <w:rPr>
        <w:sz w:val="28"/>
        <w:szCs w:val="28"/>
      </w:rPr>
    </w:pPr>
    <w:r>
      <w:rPr>
        <w:spacing w:val="-2"/>
        <w:sz w:val="28"/>
        <w:szCs w:val="28"/>
      </w:rPr>
      <w:t>—</w:t>
    </w:r>
    <w:r>
      <w:rPr>
        <w:spacing w:val="1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2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68"/>
        <w:sz w:val="28"/>
        <w:szCs w:val="28"/>
      </w:rPr>
      <w:t xml:space="preserve"> </w:t>
    </w:r>
    <w:r>
      <w:rPr>
        <w:spacing w:val="-2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C375D">
    <w:pPr>
      <w:pStyle w:val="2"/>
      <w:spacing w:line="174" w:lineRule="auto"/>
      <w:ind w:left="302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40  </w:t>
    </w:r>
    <w:r>
      <w:rPr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EF965">
    <w:pPr>
      <w:pStyle w:val="2"/>
      <w:spacing w:line="174" w:lineRule="auto"/>
      <w:ind w:left="7390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41  </w:t>
    </w:r>
    <w:r>
      <w:rPr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31685">
    <w:pPr>
      <w:pStyle w:val="2"/>
      <w:spacing w:line="174" w:lineRule="auto"/>
      <w:ind w:left="7149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z w:val="28"/>
        <w:szCs w:val="28"/>
      </w:rPr>
      <w:t xml:space="preserve">45  </w:t>
    </w:r>
    <w:r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95CCE"/>
    <w:rsid w:val="376B54F8"/>
    <w:rsid w:val="5A895CCE"/>
    <w:rsid w:val="60C9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3097</Words>
  <Characters>3419</Characters>
  <Lines>0</Lines>
  <Paragraphs>0</Paragraphs>
  <TotalTime>2</TotalTime>
  <ScaleCrop>false</ScaleCrop>
  <LinksUpToDate>false</LinksUpToDate>
  <CharactersWithSpaces>3829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2026-04-28T06:28:00Z</dcterms:created>
  <dc:creator>耿婷</dc:creator>
  <cp:lastModifiedBy>耿婷</cp:lastModifiedBy>
  <dcterms:modified xsi:type="dcterms:W3CDTF">2026-04-28T06:54:34Z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D5AA67C844BF4D1EB8C02AABCEC4D096_11</vt:lpwstr>
  </property>
  <property fmtid="{D5CDD505-2E9C-101B-9397-08002B2CF9AE}" pid="4" name="KSOTemplateDocerSaveRecord">
    <vt:lpwstr>eyJoZGlkIjoiN2YzNjBkOTgyNWQ1YTMxYzM3MzMwNWFiODNmOWIzYWMiLCJ1c2VySWQiOiIzNDEyOTE4MzQifQ==</vt:lpwstr>
  </property>
</Properties>
</file>