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AA457">
      <w:pPr>
        <w:spacing w:line="360" w:lineRule="auto"/>
        <w:jc w:val="center"/>
        <w:rPr>
          <w:rFonts w:hint="eastAsia" w:eastAsia="黑体"/>
          <w:sz w:val="28"/>
          <w:szCs w:val="28"/>
          <w:u w:val="single"/>
        </w:rPr>
      </w:pPr>
    </w:p>
    <w:p w14:paraId="5C07E20A">
      <w:pPr>
        <w:spacing w:line="360" w:lineRule="auto"/>
        <w:jc w:val="center"/>
        <w:rPr>
          <w:rFonts w:hint="eastAsia" w:eastAsia="黑体"/>
          <w:sz w:val="28"/>
          <w:szCs w:val="28"/>
          <w:u w:val="single"/>
        </w:rPr>
      </w:pPr>
    </w:p>
    <w:p w14:paraId="4C6276D9">
      <w:pPr>
        <w:spacing w:line="360" w:lineRule="auto"/>
        <w:jc w:val="center"/>
        <w:rPr>
          <w:rFonts w:hint="eastAsia" w:eastAsia="黑体"/>
          <w:sz w:val="28"/>
          <w:szCs w:val="28"/>
          <w:u w:val="single"/>
        </w:rPr>
      </w:pPr>
    </w:p>
    <w:p w14:paraId="65507F1E">
      <w:pPr>
        <w:spacing w:line="360" w:lineRule="auto"/>
        <w:jc w:val="center"/>
        <w:rPr>
          <w:rFonts w:hint="eastAsia" w:eastAsia="黑体"/>
          <w:sz w:val="28"/>
          <w:szCs w:val="28"/>
          <w:u w:val="single"/>
        </w:rPr>
      </w:pPr>
    </w:p>
    <w:p w14:paraId="6D775284">
      <w:pPr>
        <w:spacing w:line="360" w:lineRule="auto"/>
        <w:jc w:val="center"/>
        <w:rPr>
          <w:rFonts w:eastAsia="黑体"/>
          <w:b/>
          <w:sz w:val="30"/>
          <w:szCs w:val="30"/>
          <w:u w:val="single"/>
        </w:rPr>
      </w:pPr>
      <w:r>
        <w:rPr>
          <w:rFonts w:hint="eastAsia" w:eastAsia="黑体"/>
          <w:b/>
          <w:sz w:val="30"/>
          <w:szCs w:val="30"/>
          <w:u w:val="single"/>
          <w:lang w:val="en-US" w:eastAsia="zh-CN"/>
        </w:rPr>
        <w:t>泰州</w:t>
      </w:r>
      <w:r>
        <w:rPr>
          <w:rFonts w:hint="eastAsia" w:eastAsia="黑体"/>
          <w:b/>
          <w:sz w:val="30"/>
          <w:szCs w:val="30"/>
          <w:u w:val="single"/>
        </w:rPr>
        <w:t>校区</w:t>
      </w:r>
      <w:r>
        <w:rPr>
          <w:rFonts w:hint="eastAsia" w:eastAsia="黑体"/>
          <w:b/>
          <w:sz w:val="30"/>
          <w:szCs w:val="30"/>
          <w:u w:val="single"/>
          <w:lang w:val="en-US" w:eastAsia="zh-CN"/>
        </w:rPr>
        <w:t>教学楼南楼空调布线改造项目</w:t>
      </w:r>
    </w:p>
    <w:p w14:paraId="5CC6FBFD">
      <w:pPr>
        <w:spacing w:line="360" w:lineRule="auto"/>
        <w:ind w:firstLine="1501"/>
        <w:rPr>
          <w:rFonts w:eastAsia="黑体"/>
          <w:b/>
          <w:sz w:val="30"/>
        </w:rPr>
      </w:pPr>
    </w:p>
    <w:p w14:paraId="68E7244E">
      <w:pPr>
        <w:spacing w:line="360" w:lineRule="auto"/>
        <w:jc w:val="center"/>
        <w:rPr>
          <w:rFonts w:eastAsia="黑体"/>
          <w:b/>
          <w:sz w:val="48"/>
        </w:rPr>
      </w:pPr>
      <w:r>
        <w:rPr>
          <w:rFonts w:hint="eastAsia" w:eastAsia="黑体"/>
          <w:b/>
          <w:sz w:val="48"/>
        </w:rPr>
        <w:t>遴  选  文</w:t>
      </w:r>
      <w:r>
        <w:rPr>
          <w:rFonts w:eastAsia="黑体"/>
          <w:b/>
          <w:sz w:val="48"/>
        </w:rPr>
        <w:t xml:space="preserve">  </w:t>
      </w:r>
      <w:r>
        <w:rPr>
          <w:rFonts w:hint="eastAsia" w:eastAsia="黑体"/>
          <w:b/>
          <w:sz w:val="48"/>
        </w:rPr>
        <w:t>件</w:t>
      </w:r>
    </w:p>
    <w:p w14:paraId="08225766">
      <w:pPr>
        <w:spacing w:line="360" w:lineRule="auto"/>
        <w:jc w:val="center"/>
        <w:rPr>
          <w:rFonts w:eastAsia="黑体"/>
          <w:sz w:val="36"/>
        </w:rPr>
      </w:pPr>
      <w:r>
        <w:rPr>
          <w:rFonts w:eastAsia="黑体"/>
          <w:sz w:val="36"/>
        </w:rPr>
        <w:t xml:space="preserve"> </w:t>
      </w:r>
    </w:p>
    <w:p w14:paraId="0930DC2F">
      <w:pPr>
        <w:spacing w:line="360" w:lineRule="auto"/>
        <w:jc w:val="center"/>
        <w:rPr>
          <w:rFonts w:eastAsia="黑体"/>
          <w:sz w:val="25"/>
        </w:rPr>
      </w:pPr>
    </w:p>
    <w:p w14:paraId="5274D9AE">
      <w:pPr>
        <w:spacing w:line="360" w:lineRule="auto"/>
        <w:jc w:val="center"/>
        <w:rPr>
          <w:rFonts w:eastAsia="黑体"/>
          <w:sz w:val="25"/>
        </w:rPr>
      </w:pPr>
    </w:p>
    <w:p w14:paraId="0DF5B0C4">
      <w:pPr>
        <w:spacing w:line="360" w:lineRule="auto"/>
        <w:jc w:val="center"/>
        <w:rPr>
          <w:rFonts w:hint="eastAsia" w:eastAsia="黑体"/>
          <w:sz w:val="36"/>
          <w:lang w:eastAsia="zh-CN"/>
        </w:rPr>
      </w:pPr>
      <w:r>
        <w:rPr>
          <w:rFonts w:hint="eastAsia" w:eastAsia="黑体"/>
          <w:sz w:val="32"/>
        </w:rPr>
        <w:t>编</w:t>
      </w:r>
      <w:r>
        <w:rPr>
          <w:rFonts w:eastAsia="黑体"/>
          <w:sz w:val="32"/>
        </w:rPr>
        <w:t xml:space="preserve"> </w:t>
      </w:r>
      <w:r>
        <w:rPr>
          <w:rFonts w:hint="eastAsia" w:eastAsia="黑体"/>
          <w:sz w:val="32"/>
        </w:rPr>
        <w:t>号：2025WX010</w:t>
      </w:r>
      <w:r>
        <w:rPr>
          <w:rFonts w:hint="eastAsia" w:eastAsia="黑体"/>
          <w:sz w:val="32"/>
          <w:lang w:val="en-US" w:eastAsia="zh-CN"/>
        </w:rPr>
        <w:t>3</w:t>
      </w:r>
    </w:p>
    <w:p w14:paraId="0998F8F0">
      <w:pPr>
        <w:spacing w:line="360" w:lineRule="auto"/>
        <w:jc w:val="center"/>
        <w:rPr>
          <w:rFonts w:hint="eastAsia" w:eastAsia="黑体"/>
          <w:sz w:val="36"/>
        </w:rPr>
      </w:pPr>
    </w:p>
    <w:p w14:paraId="57B147AF">
      <w:pPr>
        <w:spacing w:line="360" w:lineRule="auto"/>
        <w:jc w:val="center"/>
        <w:rPr>
          <w:rFonts w:eastAsia="黑体"/>
          <w:sz w:val="25"/>
        </w:rPr>
      </w:pPr>
    </w:p>
    <w:p w14:paraId="2303041E">
      <w:pPr>
        <w:spacing w:line="360" w:lineRule="auto"/>
        <w:jc w:val="center"/>
        <w:rPr>
          <w:rFonts w:eastAsia="黑体"/>
          <w:sz w:val="25"/>
        </w:rPr>
      </w:pPr>
    </w:p>
    <w:p w14:paraId="60A7C4BE">
      <w:pPr>
        <w:spacing w:line="360" w:lineRule="auto"/>
        <w:jc w:val="center"/>
        <w:rPr>
          <w:rFonts w:eastAsia="黑体"/>
          <w:sz w:val="25"/>
        </w:rPr>
      </w:pPr>
    </w:p>
    <w:p w14:paraId="43E0E268">
      <w:pPr>
        <w:spacing w:line="360" w:lineRule="auto"/>
        <w:jc w:val="center"/>
        <w:rPr>
          <w:rFonts w:eastAsia="黑体"/>
          <w:sz w:val="25"/>
        </w:rPr>
      </w:pPr>
    </w:p>
    <w:p w14:paraId="22E3634C">
      <w:pPr>
        <w:spacing w:line="360" w:lineRule="auto"/>
        <w:jc w:val="center"/>
        <w:rPr>
          <w:rFonts w:eastAsia="黑体"/>
          <w:sz w:val="25"/>
        </w:rPr>
      </w:pPr>
    </w:p>
    <w:p w14:paraId="1F9C5BA2">
      <w:pPr>
        <w:spacing w:line="360" w:lineRule="auto"/>
        <w:jc w:val="center"/>
        <w:rPr>
          <w:rFonts w:hint="default" w:eastAsia="仿宋_GB2312"/>
          <w:sz w:val="40"/>
          <w:szCs w:val="36"/>
          <w:lang w:val="en-US" w:eastAsia="zh-CN"/>
        </w:rPr>
      </w:pPr>
      <w:r>
        <w:rPr>
          <w:rFonts w:hint="eastAsia" w:eastAsia="仿宋_GB2312"/>
          <w:sz w:val="40"/>
          <w:szCs w:val="36"/>
        </w:rPr>
        <w:t>南京中医药大学</w:t>
      </w:r>
      <w:r>
        <w:rPr>
          <w:rFonts w:hint="eastAsia" w:eastAsia="仿宋_GB2312"/>
          <w:sz w:val="40"/>
          <w:szCs w:val="36"/>
          <w:lang w:val="en-US" w:eastAsia="zh-CN"/>
        </w:rPr>
        <w:t>泰州校区管理办公室</w:t>
      </w:r>
    </w:p>
    <w:p w14:paraId="2B9445D5">
      <w:pPr>
        <w:spacing w:line="360" w:lineRule="auto"/>
        <w:ind w:firstLine="1400"/>
        <w:rPr>
          <w:rFonts w:eastAsia="仿宋_GB2312"/>
          <w:sz w:val="28"/>
          <w:u w:val="single"/>
        </w:rPr>
      </w:pPr>
    </w:p>
    <w:p w14:paraId="78265E07">
      <w:pPr>
        <w:spacing w:line="360" w:lineRule="auto"/>
        <w:ind w:firstLine="15"/>
        <w:jc w:val="center"/>
      </w:pPr>
      <w:r>
        <w:rPr>
          <w:rFonts w:hint="eastAsia"/>
        </w:rPr>
        <w:t xml:space="preserve">    </w:t>
      </w:r>
    </w:p>
    <w:p w14:paraId="78DA8F85">
      <w:pPr>
        <w:spacing w:line="360" w:lineRule="auto"/>
        <w:jc w:val="left"/>
        <w:rPr>
          <w:rFonts w:ascii="仿宋_GB2312" w:hAnsi="Arial" w:eastAsia="仿宋_GB2312"/>
        </w:rPr>
      </w:pPr>
      <w:r>
        <w:br w:type="page"/>
      </w:r>
      <w:r>
        <w:rPr>
          <w:rFonts w:hint="eastAsia"/>
          <w:szCs w:val="21"/>
        </w:rPr>
        <w:t xml:space="preserve">    </w:t>
      </w:r>
      <w:r>
        <w:rPr>
          <w:rFonts w:hint="eastAsia" w:ascii="宋体" w:hAnsi="宋体"/>
        </w:rPr>
        <w:t>南京中医药大学</w:t>
      </w:r>
      <w:r>
        <w:rPr>
          <w:rFonts w:hint="eastAsia" w:ascii="宋体" w:hAnsi="宋体"/>
          <w:lang w:val="en-US" w:eastAsia="zh-CN"/>
        </w:rPr>
        <w:t>泰州校区</w:t>
      </w:r>
      <w:r>
        <w:rPr>
          <w:rFonts w:hint="eastAsia" w:ascii="宋体" w:hAnsi="宋体"/>
        </w:rPr>
        <w:t>现就</w:t>
      </w:r>
      <w:r>
        <w:rPr>
          <w:rFonts w:hint="eastAsia" w:ascii="宋体" w:hAnsi="宋体"/>
          <w:u w:val="none"/>
        </w:rPr>
        <w:t>教学楼南楼空调布线改造项目</w:t>
      </w:r>
      <w:r>
        <w:rPr>
          <w:rFonts w:hint="eastAsia" w:ascii="宋体" w:hAnsi="宋体"/>
        </w:rPr>
        <w:t>进行公开遴选，为了维护双方的合法权益，使整个采购工作诚信、公平、公正，确保工程质量，现将具体采购事宜告知如下：</w:t>
      </w:r>
    </w:p>
    <w:p w14:paraId="214E60E7">
      <w:pPr>
        <w:spacing w:line="360" w:lineRule="auto"/>
        <w:ind w:firstLine="436" w:firstLineChars="181"/>
        <w:rPr>
          <w:rFonts w:hint="eastAsia" w:ascii="宋体" w:hAnsi="宋体"/>
          <w:b/>
        </w:rPr>
      </w:pPr>
      <w:r>
        <w:rPr>
          <w:rFonts w:hint="eastAsia" w:ascii="宋体" w:hAnsi="宋体"/>
          <w:b/>
        </w:rPr>
        <w:t>一、采购内容</w:t>
      </w:r>
    </w:p>
    <w:p w14:paraId="28809EE6">
      <w:pPr>
        <w:spacing w:line="360" w:lineRule="auto"/>
        <w:ind w:firstLine="436" w:firstLineChars="182"/>
        <w:rPr>
          <w:rFonts w:hint="eastAsia" w:ascii="宋体" w:hAnsi="宋体"/>
        </w:rPr>
      </w:pPr>
      <w:r>
        <w:rPr>
          <w:rFonts w:hint="eastAsia" w:ascii="宋体" w:hAnsi="宋体"/>
        </w:rPr>
        <w:t>1.项目名称：</w:t>
      </w:r>
      <w:r>
        <w:rPr>
          <w:rFonts w:hint="eastAsia" w:ascii="宋体" w:hAnsi="宋体"/>
          <w:lang w:val="en-US" w:eastAsia="zh-CN"/>
        </w:rPr>
        <w:t>泰州</w:t>
      </w:r>
      <w:r>
        <w:rPr>
          <w:rFonts w:hint="eastAsia" w:ascii="宋体" w:hAnsi="宋体"/>
        </w:rPr>
        <w:t>校区教学楼南楼空调布线改造项目</w:t>
      </w:r>
    </w:p>
    <w:p w14:paraId="12923090">
      <w:pPr>
        <w:spacing w:line="360" w:lineRule="auto"/>
        <w:ind w:firstLine="436" w:firstLineChars="182"/>
        <w:rPr>
          <w:rFonts w:hint="eastAsia" w:ascii="宋体" w:hAnsi="宋体"/>
          <w:color w:val="FF0000"/>
        </w:rPr>
      </w:pPr>
      <w:r>
        <w:rPr>
          <w:rFonts w:hint="eastAsia" w:ascii="宋体" w:hAnsi="宋体"/>
        </w:rPr>
        <w:t>2.项目地点：南京中医药大学</w:t>
      </w:r>
      <w:r>
        <w:rPr>
          <w:rFonts w:hint="eastAsia" w:ascii="宋体" w:hAnsi="宋体"/>
          <w:lang w:val="en-US" w:eastAsia="zh-CN"/>
        </w:rPr>
        <w:t>泰州</w:t>
      </w:r>
      <w:r>
        <w:rPr>
          <w:rFonts w:hint="eastAsia" w:ascii="宋体" w:hAnsi="宋体"/>
        </w:rPr>
        <w:t>校区</w:t>
      </w:r>
    </w:p>
    <w:p w14:paraId="232DD872">
      <w:pPr>
        <w:spacing w:line="360" w:lineRule="auto"/>
        <w:ind w:firstLine="436" w:firstLineChars="182"/>
        <w:rPr>
          <w:rFonts w:hint="eastAsia" w:ascii="宋体" w:hAnsi="宋体"/>
          <w:highlight w:val="none"/>
        </w:rPr>
      </w:pPr>
      <w:r>
        <w:rPr>
          <w:rFonts w:hint="eastAsia" w:ascii="宋体" w:hAnsi="宋体"/>
          <w:highlight w:val="none"/>
        </w:rPr>
        <w:t>3.项目范围、内容：</w:t>
      </w:r>
    </w:p>
    <w:p w14:paraId="4575198B">
      <w:pPr>
        <w:spacing w:line="360" w:lineRule="auto"/>
        <w:ind w:firstLine="480" w:firstLineChars="200"/>
        <w:jc w:val="left"/>
        <w:rPr>
          <w:szCs w:val="21"/>
          <w:highlight w:val="none"/>
        </w:rPr>
      </w:pPr>
      <w:r>
        <w:rPr>
          <w:rFonts w:hint="eastAsia"/>
          <w:szCs w:val="21"/>
          <w:highlight w:val="none"/>
          <w:u w:val="none"/>
          <w:lang w:val="en-US" w:eastAsia="zh-CN"/>
        </w:rPr>
        <w:t>布置</w:t>
      </w:r>
      <w:r>
        <w:rPr>
          <w:rFonts w:hint="eastAsia"/>
          <w:szCs w:val="21"/>
          <w:highlight w:val="none"/>
          <w:u w:val="none"/>
        </w:rPr>
        <w:t>电力电缆</w:t>
      </w:r>
      <w:r>
        <w:rPr>
          <w:rFonts w:hint="eastAsia"/>
          <w:szCs w:val="21"/>
          <w:highlight w:val="none"/>
          <w:u w:val="none"/>
          <w:lang w:eastAsia="zh-CN"/>
        </w:rPr>
        <w:t>、</w:t>
      </w:r>
      <w:r>
        <w:rPr>
          <w:rFonts w:hint="eastAsia"/>
          <w:szCs w:val="21"/>
          <w:highlight w:val="none"/>
          <w:u w:val="none"/>
          <w:lang w:val="en-US" w:eastAsia="zh-CN"/>
        </w:rPr>
        <w:t>安装</w:t>
      </w:r>
      <w:r>
        <w:rPr>
          <w:rFonts w:hint="eastAsia"/>
          <w:szCs w:val="21"/>
          <w:highlight w:val="none"/>
          <w:u w:val="none"/>
          <w:lang w:eastAsia="zh-CN"/>
        </w:rPr>
        <w:t>配电箱</w:t>
      </w:r>
      <w:r>
        <w:rPr>
          <w:rFonts w:hint="eastAsia"/>
          <w:szCs w:val="21"/>
          <w:highlight w:val="none"/>
          <w:u w:val="none"/>
          <w:lang w:val="en-US" w:eastAsia="zh-CN"/>
        </w:rPr>
        <w:t>、挖沟槽土方及回填、零星砌砖、吊顶天棚拆装等，</w:t>
      </w:r>
      <w:r>
        <w:rPr>
          <w:rFonts w:hint="eastAsia"/>
          <w:szCs w:val="21"/>
          <w:highlight w:val="none"/>
        </w:rPr>
        <w:t>工期：20天。</w:t>
      </w:r>
    </w:p>
    <w:p w14:paraId="25DA4CFC">
      <w:pPr>
        <w:spacing w:line="360" w:lineRule="auto"/>
        <w:ind w:firstLine="434" w:firstLineChars="180"/>
        <w:rPr>
          <w:rFonts w:hint="eastAsia" w:ascii="宋体" w:hAnsi="宋体"/>
          <w:b/>
        </w:rPr>
      </w:pPr>
      <w:r>
        <w:rPr>
          <w:rFonts w:hint="eastAsia" w:ascii="宋体" w:hAnsi="宋体"/>
          <w:b/>
        </w:rPr>
        <w:t>二、采购要求</w:t>
      </w:r>
    </w:p>
    <w:p w14:paraId="5E15C3FE">
      <w:pPr>
        <w:spacing w:line="360" w:lineRule="auto"/>
        <w:ind w:firstLine="480" w:firstLineChars="200"/>
        <w:rPr>
          <w:rFonts w:hint="eastAsia" w:ascii="宋体" w:hAnsi="宋体"/>
        </w:rPr>
      </w:pPr>
      <w:r>
        <w:rPr>
          <w:rFonts w:hint="eastAsia" w:ascii="宋体" w:hAnsi="宋体"/>
        </w:rPr>
        <w:t>1.本文件中的采购人为南京中医药大学，亦称发包方；响应人系指相关标的物的承包人；成交人系指最后成交的响应人，亦称承包方。</w:t>
      </w:r>
    </w:p>
    <w:p w14:paraId="344B65D7">
      <w:pPr>
        <w:pStyle w:val="5"/>
        <w:spacing w:line="360" w:lineRule="auto"/>
        <w:ind w:firstLine="480" w:firstLineChars="200"/>
        <w:rPr>
          <w:rFonts w:hint="eastAsia" w:ascii="宋体" w:hAnsi="宋体"/>
          <w:sz w:val="24"/>
          <w:szCs w:val="24"/>
        </w:rPr>
      </w:pPr>
      <w:r>
        <w:rPr>
          <w:rFonts w:hint="eastAsia" w:ascii="宋体" w:hAnsi="宋体"/>
          <w:sz w:val="24"/>
          <w:szCs w:val="24"/>
        </w:rPr>
        <w:t xml:space="preserve">2.无论采购结果如何，响应人应承担其报价文件编制与递交过程中所发生的一切费用。采购人对上述费用不予承担。如果不按遴选文件要求提交响应文件和资料，响应文件视为无效。 </w:t>
      </w:r>
    </w:p>
    <w:p w14:paraId="1C4D9EB4">
      <w:pPr>
        <w:spacing w:line="360" w:lineRule="auto"/>
        <w:ind w:firstLine="480" w:firstLineChars="200"/>
        <w:rPr>
          <w:rFonts w:hint="eastAsia" w:ascii="宋体" w:hAnsi="宋体"/>
        </w:rPr>
      </w:pPr>
      <w:r>
        <w:rPr>
          <w:rFonts w:hint="eastAsia" w:ascii="宋体" w:hAnsi="宋体"/>
        </w:rPr>
        <w:t>3.报价文件中的价格为响应人所提供的最终价格，除非采购人提出要求，评审结束前响应人不得以任何形式提出对所报价格进行修改。</w:t>
      </w:r>
    </w:p>
    <w:p w14:paraId="038ACD83">
      <w:pPr>
        <w:spacing w:line="360" w:lineRule="auto"/>
        <w:ind w:firstLine="482" w:firstLineChars="200"/>
        <w:rPr>
          <w:rFonts w:hint="eastAsia" w:ascii="宋体" w:hAnsi="宋体"/>
          <w:b/>
        </w:rPr>
      </w:pPr>
      <w:r>
        <w:rPr>
          <w:rFonts w:hint="eastAsia" w:ascii="宋体" w:hAnsi="宋体"/>
          <w:b/>
        </w:rPr>
        <w:t>三、响应须知</w:t>
      </w:r>
    </w:p>
    <w:p w14:paraId="56CD2FB7">
      <w:pPr>
        <w:spacing w:line="400" w:lineRule="exact"/>
        <w:ind w:firstLine="600" w:firstLineChars="250"/>
        <w:rPr>
          <w:rFonts w:hint="eastAsia" w:ascii="宋体" w:hAnsi="宋体"/>
        </w:rPr>
      </w:pPr>
      <w:r>
        <w:rPr>
          <w:rFonts w:hint="eastAsia" w:ascii="宋体" w:hAnsi="宋体"/>
        </w:rPr>
        <w:t>1.响应条件</w:t>
      </w:r>
    </w:p>
    <w:p w14:paraId="32CC4605">
      <w:pPr>
        <w:spacing w:line="360" w:lineRule="auto"/>
        <w:ind w:firstLine="480" w:firstLineChars="200"/>
        <w:rPr>
          <w:rFonts w:hint="eastAsia" w:ascii="宋体" w:hAnsi="宋体"/>
        </w:rPr>
      </w:pPr>
      <w:r>
        <w:rPr>
          <w:rFonts w:hint="eastAsia" w:ascii="宋体" w:hAnsi="宋体"/>
        </w:rPr>
        <w:t>应当是学校公开招标2024-2027年度20万以下小型工程施工服务装饰装修类单位 (项目编号：NZYZB2024-060包一)。</w:t>
      </w:r>
    </w:p>
    <w:p w14:paraId="5B51F234">
      <w:pPr>
        <w:widowControl/>
        <w:tabs>
          <w:tab w:val="left" w:pos="720"/>
        </w:tabs>
        <w:spacing w:line="360" w:lineRule="auto"/>
        <w:ind w:firstLine="600" w:firstLineChars="250"/>
        <w:jc w:val="left"/>
        <w:rPr>
          <w:rFonts w:hint="eastAsia" w:ascii="宋体" w:hAnsi="宋体"/>
        </w:rPr>
      </w:pPr>
      <w:r>
        <w:rPr>
          <w:rFonts w:hint="eastAsia" w:ascii="宋体" w:hAnsi="宋体"/>
          <w:kern w:val="0"/>
        </w:rPr>
        <w:t>2.</w:t>
      </w:r>
      <w:r>
        <w:rPr>
          <w:rFonts w:hint="eastAsia" w:ascii="宋体" w:hAnsi="宋体"/>
        </w:rPr>
        <w:t>现场勘查</w:t>
      </w:r>
    </w:p>
    <w:p w14:paraId="6BD15B51">
      <w:pPr>
        <w:spacing w:line="360" w:lineRule="auto"/>
        <w:ind w:firstLine="480" w:firstLineChars="200"/>
        <w:rPr>
          <w:rFonts w:hint="eastAsia" w:ascii="宋体" w:hAnsi="宋体"/>
          <w:b/>
        </w:rPr>
      </w:pPr>
      <w:r>
        <w:rPr>
          <w:rFonts w:hint="eastAsia" w:ascii="宋体" w:hAnsi="宋体"/>
        </w:rPr>
        <w:t>采购人统一组织响应人在报名后进行现场踏勘。响应人应</w:t>
      </w:r>
      <w:r>
        <w:rPr>
          <w:rFonts w:ascii="宋体" w:hAnsi="宋体"/>
        </w:rPr>
        <w:t>充分</w:t>
      </w:r>
      <w:r>
        <w:rPr>
          <w:rFonts w:hint="eastAsia" w:ascii="宋体" w:hAnsi="宋体"/>
        </w:rPr>
        <w:t>考虑足以影响报价的任何情况；在施工过程及结算中，任何因忽视或误解工地情况而导致的索赔申请将不被批准；响应人承担踏勘现场所发生的一切费用。</w:t>
      </w:r>
    </w:p>
    <w:p w14:paraId="0C595655">
      <w:pPr>
        <w:spacing w:line="360" w:lineRule="auto"/>
        <w:ind w:firstLine="480" w:firstLineChars="200"/>
        <w:rPr>
          <w:rFonts w:hint="eastAsia" w:ascii="宋体" w:hAnsi="宋体"/>
        </w:rPr>
      </w:pPr>
      <w:r>
        <w:rPr>
          <w:rFonts w:hint="eastAsia" w:ascii="宋体" w:hAnsi="宋体"/>
        </w:rPr>
        <w:t>3.该项目不接受联合体报价，不得转包、分包。</w:t>
      </w:r>
    </w:p>
    <w:p w14:paraId="14215BB6">
      <w:pPr>
        <w:spacing w:line="360" w:lineRule="auto"/>
        <w:ind w:firstLine="482" w:firstLineChars="200"/>
        <w:rPr>
          <w:rFonts w:hint="eastAsia" w:ascii="宋体" w:hAnsi="宋体"/>
        </w:rPr>
      </w:pPr>
      <w:r>
        <w:rPr>
          <w:rFonts w:hint="eastAsia" w:ascii="宋体" w:hAnsi="宋体"/>
          <w:b/>
          <w:lang w:val="zh-CN"/>
        </w:rPr>
        <w:t>4.</w:t>
      </w:r>
      <w:r>
        <w:rPr>
          <w:rFonts w:hint="eastAsia" w:ascii="宋体" w:hAnsi="宋体"/>
          <w:b/>
        </w:rPr>
        <w:t>本项目施工工期为20个日历日</w:t>
      </w:r>
      <w:r>
        <w:rPr>
          <w:rFonts w:hint="eastAsia" w:ascii="宋体" w:hAnsi="宋体"/>
        </w:rPr>
        <w:t>，从合同签订之日起开始计算。各响应人在遴选文件要求的工期期限内，可根据企业自身情况，合理组织施工，尽量缩短工期；为确保本工程如期完成所需的赶工措施费由响应人在报价中自行考虑,结算时不另调整。因施工单位自身原因不能按时完工时，每延迟一天，则应按照500元每天向对方承担违约金。</w:t>
      </w:r>
    </w:p>
    <w:p w14:paraId="2FEC96B4">
      <w:pPr>
        <w:spacing w:line="360" w:lineRule="auto"/>
        <w:ind w:firstLine="480"/>
        <w:rPr>
          <w:rFonts w:hint="eastAsia" w:ascii="Arial" w:hAnsi="Arial"/>
        </w:rPr>
      </w:pPr>
      <w:r>
        <w:rPr>
          <w:rFonts w:hint="eastAsia" w:ascii="宋体" w:hAnsi="宋体"/>
          <w:lang w:val="zh-CN"/>
        </w:rPr>
        <w:t>5.</w:t>
      </w:r>
      <w:r>
        <w:rPr>
          <w:rFonts w:hint="eastAsia" w:ascii="Arial" w:hAnsi="Arial"/>
        </w:rPr>
        <w:t>验收规定</w:t>
      </w:r>
    </w:p>
    <w:p w14:paraId="111024E3">
      <w:pPr>
        <w:pStyle w:val="4"/>
        <w:spacing w:line="360" w:lineRule="auto"/>
        <w:rPr>
          <w:rFonts w:hint="eastAsia" w:ascii="宋体" w:hAnsi="宋体"/>
        </w:rPr>
      </w:pPr>
      <w:r>
        <w:rPr>
          <w:rFonts w:hint="eastAsia" w:ascii="宋体" w:hAnsi="宋体"/>
        </w:rPr>
        <w:t>（1）验收标准：施工内容符合国家标准及国家颁布的有关技术规范和质量检验标准，并且满足设计要求。</w:t>
      </w:r>
    </w:p>
    <w:p w14:paraId="67AF31C4">
      <w:pPr>
        <w:pStyle w:val="4"/>
        <w:spacing w:line="360" w:lineRule="auto"/>
        <w:rPr>
          <w:rFonts w:hint="eastAsia" w:ascii="宋体" w:hAnsi="宋体"/>
        </w:rPr>
      </w:pPr>
      <w:r>
        <w:rPr>
          <w:rFonts w:hint="eastAsia" w:ascii="宋体" w:hAnsi="宋体"/>
        </w:rPr>
        <w:t>（2）各项施工工序结束后需经甲方验收认可，否则不可进行下部施工工序；各工序工程量也须在下一工序进行前由甲方予以确认。</w:t>
      </w:r>
    </w:p>
    <w:p w14:paraId="48ED8E9C">
      <w:pPr>
        <w:pStyle w:val="4"/>
        <w:spacing w:line="360" w:lineRule="auto"/>
        <w:rPr>
          <w:rFonts w:hint="eastAsia" w:ascii="宋体" w:hAnsi="宋体"/>
        </w:rPr>
      </w:pPr>
      <w:r>
        <w:rPr>
          <w:rFonts w:hint="eastAsia" w:ascii="宋体" w:hAnsi="宋体"/>
        </w:rPr>
        <w:t>（3）该项目所用材料必须响应与发包人签订南京中医药大学</w:t>
      </w:r>
      <w:r>
        <w:rPr>
          <w:rFonts w:hint="eastAsia" w:ascii="宋体" w:hAnsi="宋体"/>
          <w:lang w:val="en-US" w:eastAsia="zh-CN"/>
        </w:rPr>
        <w:t>泰州校区</w:t>
      </w:r>
      <w:r>
        <w:rPr>
          <w:rFonts w:hint="eastAsia" w:ascii="宋体" w:hAnsi="宋体"/>
        </w:rPr>
        <w:t>小型工程施工服务单位合同中所约定的主材规格品牌表，如材料品牌表中未明确或使用方有特殊要求的材料品牌，需在投标清单中明确。如最终成交方使用假冒伪劣产品，发包人将通知最终成交方进行限期整改，一切经济损失由最终成交方自行承担。发包人保留对由此产生的后果进一步索赔的权利。</w:t>
      </w:r>
    </w:p>
    <w:p w14:paraId="0C0AFB26">
      <w:pPr>
        <w:pStyle w:val="4"/>
        <w:spacing w:line="360" w:lineRule="auto"/>
        <w:rPr>
          <w:rFonts w:hint="eastAsia" w:ascii="宋体" w:hAnsi="宋体"/>
        </w:rPr>
      </w:pPr>
      <w:r>
        <w:rPr>
          <w:rFonts w:hint="eastAsia" w:ascii="宋体" w:hAnsi="宋体"/>
        </w:rPr>
        <w:t xml:space="preserve">（4）发包单位应在接到书面验收申请后五个工作日内组织验收，验收合格条件如下： </w:t>
      </w:r>
    </w:p>
    <w:p w14:paraId="26AACB8C">
      <w:pPr>
        <w:pStyle w:val="4"/>
        <w:spacing w:line="360" w:lineRule="auto"/>
        <w:rPr>
          <w:rFonts w:hint="eastAsia" w:ascii="宋体" w:hAnsi="宋体"/>
        </w:rPr>
      </w:pPr>
      <w:r>
        <w:rPr>
          <w:rFonts w:hint="eastAsia" w:ascii="宋体" w:hAnsi="宋体"/>
        </w:rPr>
        <w:t>①验收时已提供了完整的试验、检测、检查报告和技术资料；</w:t>
      </w:r>
    </w:p>
    <w:p w14:paraId="5663D15D">
      <w:pPr>
        <w:pStyle w:val="4"/>
        <w:spacing w:line="360" w:lineRule="auto"/>
        <w:rPr>
          <w:rFonts w:hint="eastAsia" w:ascii="宋体" w:hAnsi="宋体"/>
        </w:rPr>
      </w:pPr>
      <w:r>
        <w:rPr>
          <w:rFonts w:hint="eastAsia" w:ascii="宋体" w:hAnsi="宋体"/>
        </w:rPr>
        <w:t>②各项性能满足遴选文件和合同要求；</w:t>
      </w:r>
    </w:p>
    <w:p w14:paraId="1D87011F">
      <w:pPr>
        <w:pStyle w:val="4"/>
        <w:spacing w:line="360" w:lineRule="auto"/>
        <w:rPr>
          <w:rFonts w:hint="eastAsia" w:ascii="宋体" w:hAnsi="宋体"/>
        </w:rPr>
      </w:pPr>
      <w:r>
        <w:rPr>
          <w:rFonts w:hint="eastAsia" w:ascii="宋体" w:hAnsi="宋体"/>
        </w:rPr>
        <w:t>③验收时出现的问题已被解决至发包方认可；</w:t>
      </w:r>
    </w:p>
    <w:p w14:paraId="177DDE39">
      <w:pPr>
        <w:pStyle w:val="4"/>
        <w:spacing w:line="360" w:lineRule="auto"/>
        <w:rPr>
          <w:rFonts w:hint="eastAsia" w:ascii="宋体" w:hAnsi="宋体"/>
          <w:u w:val="none"/>
        </w:rPr>
      </w:pPr>
      <w:r>
        <w:rPr>
          <w:rFonts w:hint="eastAsia" w:ascii="宋体" w:hAnsi="宋体"/>
          <w:b/>
          <w:bCs/>
          <w:u w:val="none"/>
        </w:rPr>
        <w:t>④提供水印相机拍摄与项目相关联的，能反映施工过程相关节点和内容的图片及影像资料。</w:t>
      </w:r>
    </w:p>
    <w:p w14:paraId="6F2CE342">
      <w:pPr>
        <w:pStyle w:val="4"/>
        <w:spacing w:line="360" w:lineRule="auto"/>
        <w:rPr>
          <w:rFonts w:hint="eastAsia" w:ascii="宋体" w:hAnsi="宋体"/>
          <w:lang w:val="zh-CN"/>
        </w:rPr>
      </w:pPr>
      <w:r>
        <w:rPr>
          <w:rFonts w:hint="eastAsia" w:ascii="宋体" w:hAnsi="宋体"/>
          <w:lang w:val="zh-CN"/>
        </w:rPr>
        <w:t>6.质保服务</w:t>
      </w:r>
    </w:p>
    <w:p w14:paraId="531DC592">
      <w:pPr>
        <w:pStyle w:val="4"/>
        <w:spacing w:line="360" w:lineRule="auto"/>
        <w:rPr>
          <w:rFonts w:hint="eastAsia" w:ascii="宋体" w:hAnsi="宋体"/>
          <w:lang w:val="zh-CN"/>
        </w:rPr>
      </w:pPr>
      <w:r>
        <w:rPr>
          <w:rFonts w:hint="eastAsia" w:ascii="宋体" w:hAnsi="宋体"/>
          <w:lang w:val="zh-CN"/>
        </w:rPr>
        <w:t>（1）有质量的问题，由施工方无偿返工修理或更换，并承担相关费用。</w:t>
      </w:r>
    </w:p>
    <w:p w14:paraId="0E23615D">
      <w:pPr>
        <w:pStyle w:val="4"/>
        <w:spacing w:line="360" w:lineRule="auto"/>
        <w:rPr>
          <w:rFonts w:hint="eastAsia" w:ascii="宋体" w:hAnsi="宋体"/>
          <w:lang w:val="zh-CN"/>
        </w:rPr>
      </w:pPr>
      <w:r>
        <w:rPr>
          <w:rFonts w:hint="eastAsia" w:ascii="宋体" w:hAnsi="宋体"/>
          <w:lang w:val="zh-CN"/>
        </w:rPr>
        <w:t>（2）该项目质保期</w:t>
      </w:r>
      <w:r>
        <w:rPr>
          <w:rFonts w:hint="eastAsia" w:ascii="宋体" w:hAnsi="宋体"/>
        </w:rPr>
        <w:t>两年</w:t>
      </w:r>
      <w:r>
        <w:rPr>
          <w:rFonts w:hint="eastAsia" w:ascii="宋体" w:hAnsi="宋体"/>
          <w:color w:val="0000FF"/>
          <w:lang w:val="zh-CN"/>
        </w:rPr>
        <w:t>。</w:t>
      </w:r>
    </w:p>
    <w:p w14:paraId="4339D8AA">
      <w:pPr>
        <w:spacing w:line="360" w:lineRule="auto"/>
        <w:ind w:firstLine="482" w:firstLineChars="200"/>
        <w:rPr>
          <w:rFonts w:hint="eastAsia" w:ascii="宋体" w:hAnsi="宋体"/>
          <w:b/>
        </w:rPr>
      </w:pPr>
      <w:r>
        <w:rPr>
          <w:rFonts w:hint="eastAsia" w:ascii="宋体" w:hAnsi="宋体"/>
          <w:b/>
        </w:rPr>
        <w:t>四、响应文件的编制</w:t>
      </w:r>
    </w:p>
    <w:p w14:paraId="08D1CE8B">
      <w:pPr>
        <w:spacing w:line="360" w:lineRule="auto"/>
        <w:ind w:firstLine="480" w:firstLineChars="200"/>
        <w:rPr>
          <w:rFonts w:hint="eastAsia" w:ascii="宋体" w:hAnsi="宋体"/>
        </w:rPr>
      </w:pPr>
      <w:r>
        <w:rPr>
          <w:rFonts w:hint="eastAsia" w:ascii="宋体" w:hAnsi="宋体"/>
        </w:rPr>
        <w:t>1.响应文件由商务部分组成</w:t>
      </w:r>
      <w:r>
        <w:rPr>
          <w:rFonts w:hint="eastAsia" w:ascii="宋体" w:hAnsi="宋体"/>
          <w:lang w:eastAsia="zh-CN"/>
        </w:rPr>
        <w:t>，</w:t>
      </w:r>
      <w:r>
        <w:rPr>
          <w:rFonts w:hint="eastAsia" w:ascii="宋体" w:hAnsi="宋体"/>
        </w:rPr>
        <w:t>商务部分主要包括以下内容：</w:t>
      </w:r>
    </w:p>
    <w:p w14:paraId="1B578F47">
      <w:pPr>
        <w:spacing w:line="360" w:lineRule="auto"/>
        <w:ind w:firstLine="480" w:firstLineChars="200"/>
        <w:rPr>
          <w:rFonts w:hint="eastAsia" w:ascii="宋体" w:hAnsi="宋体"/>
          <w:color w:val="000000"/>
        </w:rPr>
      </w:pPr>
      <w:r>
        <w:rPr>
          <w:rFonts w:hint="eastAsia" w:ascii="宋体" w:hAnsi="宋体"/>
          <w:color w:val="000000"/>
        </w:rPr>
        <w:t>（1）报价函；</w:t>
      </w:r>
    </w:p>
    <w:p w14:paraId="2D574F93">
      <w:pPr>
        <w:spacing w:line="360" w:lineRule="auto"/>
        <w:ind w:firstLine="480" w:firstLineChars="200"/>
        <w:rPr>
          <w:rFonts w:hint="eastAsia" w:ascii="宋体" w:hAnsi="宋体"/>
          <w:color w:val="000000"/>
        </w:rPr>
      </w:pPr>
      <w:r>
        <w:rPr>
          <w:rFonts w:hint="eastAsia" w:ascii="宋体" w:hAnsi="宋体"/>
          <w:color w:val="000000"/>
        </w:rPr>
        <w:t>（2）报价清单（综合单价）。</w:t>
      </w:r>
    </w:p>
    <w:p w14:paraId="60358E68">
      <w:pPr>
        <w:pStyle w:val="4"/>
        <w:spacing w:line="360" w:lineRule="auto"/>
        <w:rPr>
          <w:rFonts w:hint="eastAsia" w:ascii="宋体" w:hAnsi="宋体"/>
          <w:szCs w:val="24"/>
        </w:rPr>
      </w:pPr>
      <w:r>
        <w:rPr>
          <w:rFonts w:hint="eastAsia" w:ascii="宋体" w:hAnsi="宋体"/>
          <w:szCs w:val="24"/>
        </w:rPr>
        <w:t>2.报价</w:t>
      </w:r>
    </w:p>
    <w:p w14:paraId="21FA1F3E">
      <w:pPr>
        <w:pStyle w:val="11"/>
        <w:spacing w:line="360" w:lineRule="auto"/>
        <w:ind w:firstLine="496" w:firstLineChars="207"/>
        <w:jc w:val="both"/>
        <w:rPr>
          <w:rFonts w:hint="eastAsia"/>
          <w:b/>
          <w:bCs/>
          <w:u w:val="none"/>
          <w:lang w:val="zh-CN"/>
        </w:rPr>
      </w:pPr>
      <w:r>
        <w:rPr>
          <w:rFonts w:hint="eastAsia"/>
        </w:rPr>
        <w:t>（</w:t>
      </w:r>
      <w:r>
        <w:rPr>
          <w:rFonts w:hint="eastAsia"/>
          <w:lang w:val="zh-CN"/>
        </w:rPr>
        <w:t>1）</w:t>
      </w:r>
      <w:r>
        <w:rPr>
          <w:lang w:val="zh-CN"/>
        </w:rPr>
        <w:t>本</w:t>
      </w:r>
      <w:r>
        <w:rPr>
          <w:rFonts w:hint="eastAsia"/>
          <w:lang w:val="zh-CN"/>
        </w:rPr>
        <w:t>项目的报价采用固定单价报价</w:t>
      </w:r>
      <w:r>
        <w:rPr>
          <w:rFonts w:hint="eastAsia"/>
          <w:szCs w:val="21"/>
        </w:rPr>
        <w:t>（分项报价，详见工程量清单）</w:t>
      </w:r>
      <w:r>
        <w:rPr>
          <w:rFonts w:hint="eastAsia"/>
          <w:lang w:val="zh-CN"/>
        </w:rPr>
        <w:t>，固定单价包括成本、管理费、利润、</w:t>
      </w:r>
      <w:r>
        <w:rPr>
          <w:rFonts w:hint="eastAsia"/>
        </w:rPr>
        <w:t>规费、质保期内的售后服务等全部费用。</w:t>
      </w:r>
      <w:r>
        <w:rPr>
          <w:rFonts w:hint="eastAsia"/>
          <w:lang w:val="zh-CN"/>
        </w:rPr>
        <w:t>无论遇到任何情况，价格均不予调整。</w:t>
      </w:r>
      <w:r>
        <w:rPr>
          <w:rFonts w:hint="eastAsia"/>
          <w:b/>
          <w:bCs/>
          <w:u w:val="none"/>
          <w:lang w:val="zh-CN"/>
        </w:rPr>
        <w:t>遴选文件中所提供的工程量为暂定数量，最终按实际审定工程量结算合同价款。</w:t>
      </w:r>
    </w:p>
    <w:p w14:paraId="5F1C3434">
      <w:pPr>
        <w:spacing w:line="360" w:lineRule="auto"/>
        <w:ind w:firstLine="482" w:firstLineChars="200"/>
        <w:rPr>
          <w:rFonts w:hint="eastAsia" w:ascii="宋体" w:hAnsi="宋体"/>
          <w:b/>
          <w:bCs/>
        </w:rPr>
      </w:pPr>
      <w:r>
        <w:rPr>
          <w:rFonts w:hint="eastAsia" w:ascii="宋体" w:hAnsi="宋体"/>
          <w:b/>
          <w:bCs/>
        </w:rPr>
        <w:t>（2）合同价款的结算：遴选文件中（工程量清单）所提供的工程量为暂定数量，最终按实际审定工程量结算合同价款。</w:t>
      </w:r>
    </w:p>
    <w:p w14:paraId="5B14B7FD">
      <w:pPr>
        <w:spacing w:line="360" w:lineRule="auto"/>
        <w:ind w:firstLine="480" w:firstLineChars="200"/>
        <w:rPr>
          <w:rFonts w:hint="eastAsia" w:ascii="宋体" w:hAnsi="宋体"/>
        </w:rPr>
      </w:pPr>
      <w:r>
        <w:rPr>
          <w:rFonts w:hint="eastAsia" w:ascii="宋体" w:hAnsi="宋体"/>
        </w:rPr>
        <w:t xml:space="preserve">  本工程结算价款=固定单价×最终审定工程量。</w:t>
      </w:r>
    </w:p>
    <w:p w14:paraId="177037C7">
      <w:pPr>
        <w:pStyle w:val="4"/>
        <w:spacing w:line="360" w:lineRule="auto"/>
        <w:rPr>
          <w:rFonts w:hint="eastAsia" w:ascii="宋体" w:hAnsi="宋体"/>
          <w:szCs w:val="24"/>
        </w:rPr>
      </w:pPr>
      <w:r>
        <w:rPr>
          <w:rFonts w:hint="eastAsia" w:ascii="宋体" w:hAnsi="宋体"/>
          <w:szCs w:val="24"/>
          <w:lang w:val="en-US" w:eastAsia="zh-CN"/>
        </w:rPr>
        <w:t>3</w:t>
      </w:r>
      <w:r>
        <w:rPr>
          <w:rFonts w:hint="eastAsia" w:ascii="宋体" w:hAnsi="宋体"/>
          <w:szCs w:val="24"/>
        </w:rPr>
        <w:t>.报价货币</w:t>
      </w:r>
    </w:p>
    <w:p w14:paraId="79F1C993">
      <w:pPr>
        <w:pStyle w:val="4"/>
        <w:spacing w:line="360" w:lineRule="auto"/>
        <w:rPr>
          <w:rFonts w:hint="eastAsia" w:ascii="宋体" w:hAnsi="宋体"/>
          <w:szCs w:val="24"/>
        </w:rPr>
      </w:pPr>
      <w:r>
        <w:rPr>
          <w:rFonts w:hint="eastAsia" w:ascii="宋体" w:hAnsi="宋体"/>
          <w:szCs w:val="24"/>
        </w:rPr>
        <w:t>本工程报价采用的币种为人民币。</w:t>
      </w:r>
    </w:p>
    <w:p w14:paraId="7BF9D119">
      <w:pPr>
        <w:pStyle w:val="4"/>
        <w:spacing w:line="360" w:lineRule="auto"/>
        <w:rPr>
          <w:rFonts w:hint="eastAsia" w:ascii="宋体" w:hAnsi="宋体"/>
          <w:szCs w:val="24"/>
        </w:rPr>
      </w:pPr>
      <w:r>
        <w:rPr>
          <w:rFonts w:hint="eastAsia" w:ascii="宋体" w:hAnsi="宋体"/>
          <w:szCs w:val="24"/>
          <w:lang w:val="en-US" w:eastAsia="zh-CN"/>
        </w:rPr>
        <w:t>4</w:t>
      </w:r>
      <w:r>
        <w:rPr>
          <w:rFonts w:hint="eastAsia" w:ascii="宋体" w:hAnsi="宋体"/>
          <w:szCs w:val="24"/>
        </w:rPr>
        <w:t>.响应文件的份数及装订</w:t>
      </w:r>
    </w:p>
    <w:p w14:paraId="031490F3">
      <w:pPr>
        <w:pStyle w:val="4"/>
        <w:spacing w:line="360" w:lineRule="auto"/>
        <w:rPr>
          <w:rFonts w:hint="eastAsia" w:ascii="宋体" w:hAnsi="宋体"/>
          <w:szCs w:val="24"/>
        </w:rPr>
      </w:pPr>
      <w:r>
        <w:rPr>
          <w:rFonts w:hint="eastAsia" w:ascii="宋体" w:hAnsi="宋体"/>
          <w:szCs w:val="24"/>
        </w:rPr>
        <w:t>商务部分（含报价函）按要求合并装订。正本一份，副本二份。报价文件需打印或用不褪色墨水书写，</w:t>
      </w:r>
      <w:r>
        <w:rPr>
          <w:rFonts w:hint="eastAsia" w:ascii="宋体" w:hAnsi="宋体"/>
          <w:szCs w:val="24"/>
          <w:highlight w:val="none"/>
        </w:rPr>
        <w:t>并由经正式授权并对响应人有约束力的代表签字并加响应人项目</w:t>
      </w:r>
      <w:r>
        <w:rPr>
          <w:rFonts w:hint="eastAsia" w:ascii="宋体" w:hAnsi="宋体"/>
          <w:szCs w:val="24"/>
          <w:highlight w:val="none"/>
          <w:lang w:val="en-US" w:eastAsia="zh-CN"/>
        </w:rPr>
        <w:t>专用</w:t>
      </w:r>
      <w:r>
        <w:rPr>
          <w:rFonts w:hint="eastAsia" w:ascii="宋体" w:hAnsi="宋体"/>
          <w:szCs w:val="24"/>
          <w:highlight w:val="none"/>
        </w:rPr>
        <w:t>章</w:t>
      </w:r>
      <w:r>
        <w:rPr>
          <w:rFonts w:hint="eastAsia" w:ascii="宋体" w:hAnsi="宋体"/>
          <w:szCs w:val="24"/>
        </w:rPr>
        <w:t>,统一使用国际标准A4型(210×297mm)公文用纸制作。文件内应有“正本”和“副本”标志，如正本与副本有差异，以正本为准。</w:t>
      </w:r>
    </w:p>
    <w:p w14:paraId="6BC109FA">
      <w:pPr>
        <w:spacing w:line="360" w:lineRule="auto"/>
        <w:ind w:firstLine="482" w:firstLineChars="200"/>
        <w:rPr>
          <w:rFonts w:hint="eastAsia" w:ascii="宋体" w:hAnsi="宋体"/>
          <w:b/>
        </w:rPr>
      </w:pPr>
      <w:r>
        <w:rPr>
          <w:rFonts w:hint="eastAsia" w:ascii="宋体" w:hAnsi="宋体"/>
          <w:b/>
        </w:rPr>
        <w:t>五、响应文件的递交</w:t>
      </w:r>
    </w:p>
    <w:p w14:paraId="766B93AE">
      <w:pPr>
        <w:spacing w:line="360" w:lineRule="auto"/>
        <w:ind w:firstLine="480" w:firstLineChars="200"/>
        <w:rPr>
          <w:rFonts w:hint="eastAsia"/>
        </w:rPr>
      </w:pPr>
      <w:r>
        <w:t>1</w:t>
      </w:r>
      <w:r>
        <w:rPr>
          <w:rFonts w:hint="eastAsia" w:ascii="宋体" w:hAnsi="宋体"/>
          <w:szCs w:val="21"/>
        </w:rPr>
        <w:t>.</w:t>
      </w:r>
      <w:r>
        <w:rPr>
          <w:rFonts w:hint="eastAsia"/>
        </w:rPr>
        <w:t>响应人应将投标响应文件装订并密封，密封最外层标明项目名称、响应人名称。</w:t>
      </w:r>
    </w:p>
    <w:p w14:paraId="53349C58">
      <w:pPr>
        <w:spacing w:line="360" w:lineRule="auto"/>
        <w:ind w:firstLine="480" w:firstLineChars="200"/>
      </w:pPr>
      <w:r>
        <w:t>2</w:t>
      </w:r>
      <w:r>
        <w:rPr>
          <w:rFonts w:hint="eastAsia" w:ascii="宋体" w:hAnsi="宋体"/>
          <w:szCs w:val="21"/>
        </w:rPr>
        <w:t>.</w:t>
      </w:r>
      <w:r>
        <w:rPr>
          <w:rFonts w:hint="eastAsia"/>
        </w:rPr>
        <w:t>响应文件在指定时间内送达采购人。</w:t>
      </w:r>
    </w:p>
    <w:p w14:paraId="17AFD93D">
      <w:pPr>
        <w:spacing w:line="360" w:lineRule="auto"/>
        <w:ind w:firstLine="480" w:firstLineChars="200"/>
        <w:rPr>
          <w:highlight w:val="none"/>
        </w:rPr>
      </w:pPr>
      <w:r>
        <w:t>3</w:t>
      </w:r>
      <w:r>
        <w:rPr>
          <w:rFonts w:hint="eastAsia" w:ascii="宋体" w:hAnsi="宋体"/>
          <w:szCs w:val="21"/>
        </w:rPr>
        <w:t>.</w:t>
      </w:r>
      <w:r>
        <w:rPr>
          <w:rFonts w:hint="eastAsia"/>
        </w:rPr>
        <w:t>截止日期：</w:t>
      </w:r>
      <w:r>
        <w:rPr>
          <w:rFonts w:hint="eastAsia"/>
          <w:highlight w:val="none"/>
        </w:rPr>
        <w:t>统一于</w:t>
      </w:r>
      <w:r>
        <w:rPr>
          <w:highlight w:val="none"/>
        </w:rPr>
        <w:t>20</w:t>
      </w:r>
      <w:r>
        <w:rPr>
          <w:rFonts w:hint="eastAsia"/>
          <w:highlight w:val="none"/>
        </w:rPr>
        <w:t>2</w:t>
      </w:r>
      <w:r>
        <w:rPr>
          <w:rFonts w:hint="eastAsia"/>
          <w:highlight w:val="none"/>
          <w:lang w:val="en-US" w:eastAsia="zh-CN"/>
        </w:rPr>
        <w:t>5</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11</w:t>
      </w:r>
      <w:r>
        <w:rPr>
          <w:rFonts w:hint="eastAsia"/>
          <w:highlight w:val="none"/>
        </w:rPr>
        <w:t>日10：0</w:t>
      </w:r>
      <w:r>
        <w:rPr>
          <w:highlight w:val="none"/>
        </w:rPr>
        <w:t>0</w:t>
      </w:r>
      <w:r>
        <w:rPr>
          <w:rFonts w:hint="eastAsia"/>
          <w:highlight w:val="none"/>
        </w:rPr>
        <w:t>递交响应文件。</w:t>
      </w:r>
    </w:p>
    <w:p w14:paraId="46F311D7">
      <w:pPr>
        <w:spacing w:line="360" w:lineRule="auto"/>
        <w:ind w:firstLine="480" w:firstLineChars="200"/>
        <w:rPr>
          <w:rFonts w:ascii="宋体" w:hAnsi="宋体"/>
          <w:szCs w:val="21"/>
        </w:rPr>
      </w:pPr>
      <w:r>
        <w:rPr>
          <w:rFonts w:hint="eastAsia" w:ascii="宋体" w:hAnsi="宋体"/>
          <w:szCs w:val="21"/>
        </w:rPr>
        <w:t>4.文件送达地点：泰州市中国医药城匡时路6号，南京中医药大学</w:t>
      </w:r>
      <w:r>
        <w:rPr>
          <w:rFonts w:hint="eastAsia" w:ascii="宋体" w:hAnsi="宋体"/>
          <w:szCs w:val="21"/>
          <w:lang w:val="en-US" w:eastAsia="zh-CN"/>
        </w:rPr>
        <w:t>泰州校区行政楼203会议</w:t>
      </w:r>
      <w:r>
        <w:rPr>
          <w:rFonts w:hint="eastAsia" w:ascii="宋体" w:hAnsi="宋体"/>
          <w:szCs w:val="21"/>
        </w:rPr>
        <w:t>室。</w:t>
      </w:r>
    </w:p>
    <w:p w14:paraId="061537D7">
      <w:pPr>
        <w:spacing w:line="360" w:lineRule="auto"/>
        <w:ind w:firstLine="480" w:firstLineChars="200"/>
        <w:rPr>
          <w:rFonts w:hint="eastAsia" w:ascii="宋体" w:hAnsi="宋体"/>
          <w:szCs w:val="20"/>
          <w:highlight w:val="none"/>
        </w:rPr>
      </w:pPr>
      <w:r>
        <w:rPr>
          <w:rFonts w:hint="eastAsia" w:ascii="宋体" w:hAnsi="宋体"/>
          <w:szCs w:val="21"/>
        </w:rPr>
        <w:t>5.</w:t>
      </w:r>
      <w:r>
        <w:rPr>
          <w:rFonts w:hint="eastAsia" w:ascii="宋体" w:hAnsi="宋体"/>
          <w:szCs w:val="20"/>
        </w:rPr>
        <w:t>现场踏勘时间为：</w:t>
      </w:r>
      <w:r>
        <w:rPr>
          <w:rFonts w:hint="eastAsia" w:ascii="宋体" w:hAnsi="宋体"/>
          <w:szCs w:val="20"/>
          <w:highlight w:val="none"/>
        </w:rPr>
        <w:t>202</w:t>
      </w:r>
      <w:r>
        <w:rPr>
          <w:rFonts w:hint="eastAsia" w:ascii="宋体" w:hAnsi="宋体"/>
          <w:szCs w:val="20"/>
          <w:highlight w:val="none"/>
          <w:lang w:val="en-US" w:eastAsia="zh-CN"/>
        </w:rPr>
        <w:t>5</w:t>
      </w:r>
      <w:r>
        <w:rPr>
          <w:rFonts w:hint="eastAsia" w:ascii="宋体" w:hAnsi="宋体"/>
          <w:szCs w:val="20"/>
          <w:highlight w:val="none"/>
        </w:rPr>
        <w:t>年</w:t>
      </w:r>
      <w:r>
        <w:rPr>
          <w:rFonts w:hint="eastAsia" w:ascii="宋体" w:hAnsi="宋体"/>
          <w:szCs w:val="20"/>
          <w:highlight w:val="none"/>
          <w:lang w:val="en-US" w:eastAsia="zh-CN"/>
        </w:rPr>
        <w:t>1</w:t>
      </w:r>
      <w:r>
        <w:rPr>
          <w:rFonts w:hint="eastAsia" w:ascii="宋体" w:hAnsi="宋体"/>
          <w:szCs w:val="20"/>
          <w:highlight w:val="none"/>
        </w:rPr>
        <w:t>月</w:t>
      </w:r>
      <w:r>
        <w:rPr>
          <w:rFonts w:hint="eastAsia" w:ascii="宋体" w:hAnsi="宋体"/>
          <w:szCs w:val="20"/>
          <w:highlight w:val="none"/>
          <w:lang w:val="en-US" w:eastAsia="zh-CN"/>
        </w:rPr>
        <w:t>9</w:t>
      </w:r>
      <w:r>
        <w:rPr>
          <w:rFonts w:hint="eastAsia" w:ascii="宋体" w:hAnsi="宋体"/>
          <w:szCs w:val="20"/>
          <w:highlight w:val="none"/>
        </w:rPr>
        <w:t>日下午2:30，联系电话：</w:t>
      </w:r>
      <w:r>
        <w:rPr>
          <w:rFonts w:hint="eastAsia" w:ascii="宋体" w:hAnsi="宋体"/>
          <w:szCs w:val="20"/>
          <w:highlight w:val="none"/>
          <w:lang w:val="en-US" w:eastAsia="zh-CN"/>
        </w:rPr>
        <w:t>18051161117</w:t>
      </w:r>
      <w:r>
        <w:rPr>
          <w:rFonts w:hint="eastAsia" w:ascii="宋体" w:hAnsi="宋体"/>
          <w:szCs w:val="20"/>
          <w:highlight w:val="none"/>
        </w:rPr>
        <w:t>，</w:t>
      </w:r>
      <w:r>
        <w:rPr>
          <w:rFonts w:hint="eastAsia" w:ascii="宋体" w:hAnsi="宋体"/>
          <w:szCs w:val="21"/>
          <w:highlight w:val="none"/>
          <w:lang w:val="en-US" w:eastAsia="zh-CN"/>
        </w:rPr>
        <w:t>杨</w:t>
      </w:r>
      <w:r>
        <w:rPr>
          <w:rFonts w:hint="eastAsia" w:ascii="宋体" w:hAnsi="宋体"/>
          <w:szCs w:val="21"/>
          <w:highlight w:val="none"/>
        </w:rPr>
        <w:t>老师。</w:t>
      </w:r>
      <w:r>
        <w:rPr>
          <w:rFonts w:hint="eastAsia" w:ascii="宋体" w:hAnsi="宋体"/>
          <w:szCs w:val="20"/>
          <w:highlight w:val="none"/>
        </w:rPr>
        <w:t xml:space="preserve"> </w:t>
      </w:r>
    </w:p>
    <w:p w14:paraId="0096C976">
      <w:pPr>
        <w:pStyle w:val="4"/>
        <w:spacing w:line="360" w:lineRule="auto"/>
        <w:rPr>
          <w:rFonts w:hint="eastAsia" w:ascii="宋体" w:hAnsi="宋体"/>
          <w:b/>
          <w:szCs w:val="24"/>
        </w:rPr>
      </w:pPr>
      <w:r>
        <w:rPr>
          <w:rFonts w:hint="eastAsia" w:ascii="宋体" w:hAnsi="宋体"/>
          <w:b/>
          <w:szCs w:val="24"/>
        </w:rPr>
        <w:t>六</w:t>
      </w:r>
      <w:r>
        <w:rPr>
          <w:rFonts w:hint="eastAsia" w:ascii="宋体" w:hAnsi="宋体"/>
          <w:b/>
        </w:rPr>
        <w:t>、</w:t>
      </w:r>
      <w:r>
        <w:rPr>
          <w:rFonts w:hint="eastAsia" w:ascii="宋体" w:hAnsi="宋体"/>
          <w:b/>
          <w:szCs w:val="24"/>
        </w:rPr>
        <w:t>项目的评议</w:t>
      </w:r>
    </w:p>
    <w:p w14:paraId="4E57F3A6">
      <w:pPr>
        <w:spacing w:line="360" w:lineRule="auto"/>
        <w:ind w:firstLine="480" w:firstLineChars="200"/>
        <w:rPr>
          <w:rFonts w:hint="eastAsia"/>
        </w:rPr>
      </w:pPr>
      <w:r>
        <w:rPr>
          <w:rFonts w:hint="eastAsia"/>
        </w:rPr>
        <w:t>1</w:t>
      </w:r>
      <w:r>
        <w:rPr>
          <w:rFonts w:hint="eastAsia" w:ascii="宋体" w:hAnsi="宋体"/>
          <w:szCs w:val="21"/>
        </w:rPr>
        <w:t>.</w:t>
      </w:r>
      <w:r>
        <w:rPr>
          <w:rFonts w:hint="eastAsia"/>
        </w:rPr>
        <w:t>经评标组评议，响应价格明显背离实际或与遴选文件不符的响应文件在评审时将作无效响应处理。</w:t>
      </w:r>
    </w:p>
    <w:p w14:paraId="120EF099">
      <w:pPr>
        <w:pStyle w:val="4"/>
        <w:spacing w:line="360" w:lineRule="auto"/>
        <w:rPr>
          <w:rFonts w:hint="eastAsia" w:ascii="宋体" w:hAnsi="宋体"/>
          <w:szCs w:val="24"/>
        </w:rPr>
      </w:pPr>
      <w:r>
        <w:rPr>
          <w:rFonts w:hint="eastAsia" w:ascii="宋体" w:hAnsi="宋体"/>
          <w:szCs w:val="24"/>
        </w:rPr>
        <w:t>2</w:t>
      </w:r>
      <w:r>
        <w:rPr>
          <w:rFonts w:hint="eastAsia" w:ascii="宋体" w:hAnsi="宋体"/>
          <w:szCs w:val="21"/>
        </w:rPr>
        <w:t>.</w:t>
      </w:r>
      <w:r>
        <w:rPr>
          <w:rFonts w:hint="eastAsia" w:ascii="宋体" w:hAnsi="宋体"/>
          <w:szCs w:val="24"/>
        </w:rPr>
        <w:t>本项目采用最低价评审办法。</w:t>
      </w:r>
    </w:p>
    <w:p w14:paraId="0BFEE6B8">
      <w:pPr>
        <w:pStyle w:val="4"/>
        <w:spacing w:line="360" w:lineRule="auto"/>
        <w:rPr>
          <w:rFonts w:hint="eastAsia" w:ascii="宋体" w:hAnsi="宋体"/>
          <w:b/>
          <w:bCs/>
          <w:szCs w:val="24"/>
        </w:rPr>
      </w:pPr>
      <w:r>
        <w:rPr>
          <w:rFonts w:hint="eastAsia" w:ascii="宋体" w:hAnsi="宋体"/>
          <w:szCs w:val="24"/>
        </w:rPr>
        <w:t>评委会将对确定为实质性响应文件要求的响应文件进行评价和比较，评审采用最低价评审办法。</w:t>
      </w:r>
      <w:r>
        <w:rPr>
          <w:rFonts w:hint="eastAsia" w:ascii="宋体" w:hAnsi="宋体"/>
          <w:b/>
          <w:bCs/>
          <w:szCs w:val="24"/>
        </w:rPr>
        <w:t>按价格得分由高到低顺序排列；得分相同时，请同分单位进行二次报价，以最低价为参考，确定最终成交供应商。</w:t>
      </w:r>
    </w:p>
    <w:p w14:paraId="4868DFE3">
      <w:pPr>
        <w:pStyle w:val="4"/>
        <w:spacing w:line="360" w:lineRule="auto"/>
        <w:rPr>
          <w:rFonts w:hint="eastAsia" w:ascii="宋体" w:hAnsi="宋体"/>
          <w:szCs w:val="24"/>
        </w:rPr>
      </w:pPr>
      <w:r>
        <w:rPr>
          <w:rFonts w:hint="eastAsia" w:ascii="宋体" w:hAnsi="宋体"/>
          <w:b/>
          <w:szCs w:val="24"/>
          <w:lang w:val="en-US" w:eastAsia="zh-CN"/>
        </w:rPr>
        <w:t>3.</w:t>
      </w:r>
      <w:r>
        <w:rPr>
          <w:rFonts w:hint="eastAsia" w:ascii="宋体" w:hAnsi="宋体"/>
          <w:b/>
          <w:szCs w:val="24"/>
        </w:rPr>
        <w:t>本项目设最高控制价</w:t>
      </w:r>
      <w:r>
        <w:rPr>
          <w:rFonts w:hint="eastAsia" w:ascii="宋体" w:hAnsi="宋体"/>
          <w:b/>
          <w:szCs w:val="24"/>
          <w:highlight w:val="none"/>
          <w:lang w:val="en-US" w:eastAsia="zh-CN"/>
        </w:rPr>
        <w:t>10.8万</w:t>
      </w:r>
      <w:r>
        <w:rPr>
          <w:rFonts w:hint="eastAsia" w:ascii="宋体" w:hAnsi="宋体"/>
          <w:b/>
          <w:szCs w:val="24"/>
        </w:rPr>
        <w:t>元</w:t>
      </w:r>
      <w:r>
        <w:rPr>
          <w:rFonts w:hint="eastAsia" w:ascii="宋体" w:hAnsi="宋体"/>
          <w:szCs w:val="24"/>
        </w:rPr>
        <w:t xml:space="preserve"> ，响应人报价高于学校预算的，判定为作废 。</w:t>
      </w:r>
    </w:p>
    <w:p w14:paraId="29749246">
      <w:pPr>
        <w:pStyle w:val="4"/>
        <w:spacing w:line="360" w:lineRule="auto"/>
        <w:rPr>
          <w:rFonts w:hint="eastAsia" w:ascii="宋体" w:hAnsi="宋体"/>
          <w:szCs w:val="24"/>
        </w:rPr>
      </w:pPr>
      <w:r>
        <w:rPr>
          <w:rFonts w:hint="eastAsia" w:ascii="宋体" w:hAnsi="宋体"/>
          <w:szCs w:val="24"/>
          <w:lang w:val="en-US" w:eastAsia="zh-CN"/>
        </w:rPr>
        <w:t>4</w:t>
      </w:r>
      <w:r>
        <w:rPr>
          <w:rFonts w:hint="eastAsia" w:ascii="宋体" w:hAnsi="宋体"/>
          <w:szCs w:val="24"/>
        </w:rPr>
        <w:t>.评审小组确定最终评审结果并通知最终成交供应商。</w:t>
      </w:r>
      <w:bookmarkStart w:id="0" w:name="_GoBack"/>
      <w:bookmarkEnd w:id="0"/>
    </w:p>
    <w:p w14:paraId="173003A3">
      <w:pPr>
        <w:pStyle w:val="4"/>
        <w:spacing w:line="360" w:lineRule="auto"/>
        <w:rPr>
          <w:rFonts w:hint="eastAsia" w:ascii="宋体" w:hAnsi="宋体"/>
          <w:b/>
          <w:bCs/>
          <w:szCs w:val="24"/>
        </w:rPr>
      </w:pPr>
      <w:r>
        <w:rPr>
          <w:rFonts w:hint="eastAsia" w:ascii="宋体" w:hAnsi="宋体"/>
          <w:b/>
          <w:bCs/>
          <w:szCs w:val="24"/>
        </w:rPr>
        <w:t>七</w:t>
      </w:r>
      <w:r>
        <w:rPr>
          <w:rFonts w:hint="eastAsia" w:ascii="宋体" w:hAnsi="宋体"/>
          <w:b/>
        </w:rPr>
        <w:t>、</w:t>
      </w:r>
      <w:r>
        <w:rPr>
          <w:rFonts w:hint="eastAsia" w:ascii="宋体" w:hAnsi="宋体"/>
          <w:b/>
          <w:bCs/>
          <w:szCs w:val="24"/>
        </w:rPr>
        <w:t xml:space="preserve">结算及付款方式 </w:t>
      </w:r>
    </w:p>
    <w:p w14:paraId="6CE96297">
      <w:pPr>
        <w:spacing w:line="360" w:lineRule="auto"/>
        <w:ind w:firstLine="480" w:firstLineChars="200"/>
        <w:rPr>
          <w:rFonts w:hint="eastAsia"/>
        </w:rPr>
      </w:pPr>
      <w:r>
        <w:rPr>
          <w:rFonts w:hint="eastAsia"/>
          <w:lang w:val="en-US" w:eastAsia="zh-CN"/>
        </w:rPr>
        <w:t>1.</w:t>
      </w:r>
      <w:r>
        <w:rPr>
          <w:rFonts w:hint="eastAsia"/>
        </w:rPr>
        <w:t>无工程预付款，项目竣工验收完毕后，乙方应出具项目决算书并按甲方要求将全部相关资料送交甲方审计部门审计，项目决算审计结束后十五个工作日，甲方付至结算</w:t>
      </w:r>
      <w:r>
        <w:t>审计</w:t>
      </w:r>
      <w:r>
        <w:rPr>
          <w:rFonts w:hint="eastAsia"/>
        </w:rPr>
        <w:t>审定价的95 %。</w:t>
      </w:r>
    </w:p>
    <w:p w14:paraId="11B60D8F">
      <w:pPr>
        <w:spacing w:line="360" w:lineRule="auto"/>
        <w:ind w:firstLine="480" w:firstLineChars="200"/>
        <w:rPr>
          <w:rFonts w:hint="eastAsia"/>
        </w:rPr>
      </w:pPr>
      <w:r>
        <w:rPr>
          <w:rFonts w:hint="eastAsia"/>
          <w:lang w:val="en-US" w:eastAsia="zh-CN"/>
        </w:rPr>
        <w:t>2.</w:t>
      </w:r>
      <w:r>
        <w:rPr>
          <w:rFonts w:hint="eastAsia"/>
        </w:rPr>
        <w:t>余款及质保期：质保期</w:t>
      </w:r>
      <w:r>
        <w:t>为贰年，自竣工验收报告签署日的第二日起算</w:t>
      </w:r>
      <w:r>
        <w:rPr>
          <w:rFonts w:hint="eastAsia"/>
        </w:rPr>
        <w:t>。质保金为结算</w:t>
      </w:r>
      <w:r>
        <w:t>审计</w:t>
      </w:r>
      <w:r>
        <w:rPr>
          <w:rFonts w:hint="eastAsia"/>
        </w:rPr>
        <w:t>审定</w:t>
      </w:r>
      <w:r>
        <w:t>价</w:t>
      </w:r>
      <w:r>
        <w:rPr>
          <w:rFonts w:hint="eastAsia"/>
        </w:rPr>
        <w:t xml:space="preserve">的5%，于竣工验收合格满 </w:t>
      </w:r>
      <w:r>
        <w:rPr>
          <w:rFonts w:hint="eastAsia"/>
          <w:u w:val="single"/>
        </w:rPr>
        <w:t>贰</w:t>
      </w:r>
      <w:r>
        <w:rPr>
          <w:rFonts w:hint="eastAsia"/>
        </w:rPr>
        <w:t xml:space="preserve"> 年的十五个工作日内一次性无息付清（扣除因</w:t>
      </w:r>
      <w:r>
        <w:t>质量问题引起</w:t>
      </w:r>
      <w:r>
        <w:rPr>
          <w:rFonts w:hint="eastAsia"/>
        </w:rPr>
        <w:t>的</w:t>
      </w:r>
      <w:r>
        <w:t>维修费用、</w:t>
      </w:r>
      <w:r>
        <w:rPr>
          <w:rFonts w:hint="eastAsia"/>
        </w:rPr>
        <w:t>质量</w:t>
      </w:r>
      <w:r>
        <w:t>赔偿金等</w:t>
      </w:r>
      <w:r>
        <w:rPr>
          <w:rFonts w:hint="eastAsia"/>
        </w:rPr>
        <w:t>）。</w:t>
      </w:r>
    </w:p>
    <w:p w14:paraId="56B10AF7">
      <w:pPr>
        <w:spacing w:line="360" w:lineRule="auto"/>
        <w:ind w:firstLine="480" w:firstLineChars="200"/>
        <w:rPr>
          <w:rFonts w:hint="eastAsia"/>
        </w:rPr>
      </w:pPr>
      <w:r>
        <w:rPr>
          <w:rFonts w:hint="eastAsia"/>
          <w:lang w:val="en-US" w:eastAsia="zh-CN"/>
        </w:rPr>
        <w:t>3.</w:t>
      </w:r>
      <w:r>
        <w:rPr>
          <w:rFonts w:hint="eastAsia"/>
        </w:rPr>
        <w:t>乙方承诺最终按结算</w:t>
      </w:r>
      <w:r>
        <w:t>审计</w:t>
      </w:r>
      <w:r>
        <w:rPr>
          <w:rFonts w:hint="eastAsia"/>
        </w:rPr>
        <w:t>审定价</w:t>
      </w:r>
      <w:r>
        <w:rPr>
          <w:rFonts w:hint="eastAsia"/>
          <w:highlight w:val="none"/>
        </w:rPr>
        <w:t>下浮</w:t>
      </w:r>
      <w:r>
        <w:rPr>
          <w:rFonts w:hint="eastAsia"/>
          <w:highlight w:val="none"/>
          <w:u w:val="single"/>
          <w:lang w:val="en-US" w:eastAsia="zh-CN"/>
        </w:rPr>
        <w:t>35.2</w:t>
      </w:r>
      <w:r>
        <w:rPr>
          <w:rFonts w:hint="eastAsia"/>
          <w:highlight w:val="none"/>
          <w:u w:val="single"/>
        </w:rPr>
        <w:t>%</w:t>
      </w:r>
      <w:r>
        <w:rPr>
          <w:rFonts w:hint="eastAsia"/>
          <w:highlight w:val="none"/>
        </w:rPr>
        <w:t>的优惠价格</w:t>
      </w:r>
      <w:r>
        <w:rPr>
          <w:rFonts w:hint="eastAsia"/>
        </w:rPr>
        <w:t>与甲方结付工程款，如乙方不履行该项承诺，甲方有权不再与乙方建立施工合同关系。</w:t>
      </w:r>
    </w:p>
    <w:p w14:paraId="0A05EA15">
      <w:pPr>
        <w:pStyle w:val="4"/>
        <w:spacing w:line="360" w:lineRule="auto"/>
        <w:rPr>
          <w:rFonts w:hint="eastAsia" w:ascii="宋体" w:hAnsi="宋体"/>
          <w:b/>
          <w:bCs/>
          <w:szCs w:val="24"/>
        </w:rPr>
      </w:pPr>
      <w:r>
        <w:rPr>
          <w:rFonts w:hint="eastAsia" w:ascii="宋体" w:hAnsi="宋体"/>
          <w:b/>
          <w:bCs/>
          <w:szCs w:val="24"/>
        </w:rPr>
        <w:t>八</w:t>
      </w:r>
      <w:r>
        <w:rPr>
          <w:rFonts w:hint="eastAsia" w:ascii="宋体" w:hAnsi="宋体"/>
          <w:b/>
        </w:rPr>
        <w:t>、</w:t>
      </w:r>
      <w:r>
        <w:rPr>
          <w:rFonts w:hint="eastAsia" w:ascii="宋体" w:hAnsi="宋体"/>
          <w:b/>
          <w:bCs/>
          <w:szCs w:val="24"/>
        </w:rPr>
        <w:t>质疑处理</w:t>
      </w:r>
    </w:p>
    <w:p w14:paraId="0762FA9A">
      <w:pPr>
        <w:spacing w:line="360" w:lineRule="auto"/>
        <w:ind w:firstLine="480" w:firstLineChars="200"/>
      </w:pPr>
      <w:r>
        <w:rPr>
          <w:rFonts w:hint="eastAsia"/>
        </w:rPr>
        <w:t>参加采购供应商认为采购过程和采购结果使自己的权益受到损害的，可以从采购结果公布结束之日起七个工作日内，以书面形式向南京中医药大学</w:t>
      </w:r>
      <w:r>
        <w:rPr>
          <w:rFonts w:hint="eastAsia"/>
          <w:lang w:val="en-US" w:eastAsia="zh-CN"/>
        </w:rPr>
        <w:t>泰州校区管理办公室</w:t>
      </w:r>
      <w:r>
        <w:rPr>
          <w:rFonts w:hint="eastAsia"/>
        </w:rPr>
        <w:t>提出质疑。非书面形式</w:t>
      </w:r>
      <w:r>
        <w:rPr>
          <w:rFonts w:hint="eastAsia"/>
          <w:lang w:eastAsia="zh-CN"/>
        </w:rPr>
        <w:t>、</w:t>
      </w:r>
      <w:r>
        <w:rPr>
          <w:rFonts w:hint="eastAsia"/>
        </w:rPr>
        <w:t>七个工作日之外提交以及匿名的质疑将不予受理。</w:t>
      </w:r>
    </w:p>
    <w:p w14:paraId="2B522F4F">
      <w:pPr>
        <w:pStyle w:val="4"/>
        <w:spacing w:line="360" w:lineRule="auto"/>
        <w:rPr>
          <w:rFonts w:ascii="宋体" w:hAnsi="宋体"/>
          <w:b/>
          <w:szCs w:val="24"/>
        </w:rPr>
      </w:pPr>
      <w:r>
        <w:rPr>
          <w:rFonts w:hint="eastAsia" w:ascii="宋体" w:hAnsi="宋体"/>
          <w:b/>
          <w:szCs w:val="24"/>
        </w:rPr>
        <w:t>九</w:t>
      </w:r>
      <w:r>
        <w:rPr>
          <w:rFonts w:hint="eastAsia" w:ascii="宋体" w:hAnsi="宋体"/>
          <w:b/>
        </w:rPr>
        <w:t>、</w:t>
      </w:r>
      <w:r>
        <w:rPr>
          <w:rFonts w:hint="eastAsia" w:ascii="宋体" w:hAnsi="宋体"/>
          <w:b/>
          <w:szCs w:val="24"/>
        </w:rPr>
        <w:t>成交后的履行</w:t>
      </w:r>
    </w:p>
    <w:p w14:paraId="3A2022B5">
      <w:pPr>
        <w:pStyle w:val="4"/>
        <w:spacing w:line="360" w:lineRule="auto"/>
        <w:rPr>
          <w:rFonts w:hint="eastAsia" w:ascii="宋体" w:hAnsi="宋体"/>
          <w:szCs w:val="24"/>
        </w:rPr>
      </w:pPr>
      <w:r>
        <w:rPr>
          <w:rFonts w:hint="eastAsia" w:ascii="宋体" w:hAnsi="宋体"/>
          <w:szCs w:val="24"/>
        </w:rPr>
        <w:t>确定成交供应商后，采购人和供应商应当自成交公告挂出之日起3日后，按照遴选文件和供应商的响应文件订立书面合同。</w:t>
      </w:r>
    </w:p>
    <w:p w14:paraId="59265B57">
      <w:pPr>
        <w:pStyle w:val="4"/>
        <w:spacing w:line="360" w:lineRule="auto"/>
        <w:rPr>
          <w:rFonts w:hint="eastAsia" w:ascii="宋体" w:hAnsi="宋体"/>
          <w:b/>
          <w:szCs w:val="24"/>
        </w:rPr>
      </w:pPr>
      <w:r>
        <w:rPr>
          <w:rFonts w:hint="eastAsia" w:ascii="宋体" w:hAnsi="宋体"/>
          <w:b/>
          <w:szCs w:val="24"/>
        </w:rPr>
        <w:t>十</w:t>
      </w:r>
      <w:r>
        <w:rPr>
          <w:rFonts w:hint="eastAsia" w:ascii="宋体" w:hAnsi="宋体"/>
          <w:b/>
        </w:rPr>
        <w:t>、</w:t>
      </w:r>
      <w:r>
        <w:rPr>
          <w:rFonts w:hint="eastAsia" w:ascii="宋体" w:hAnsi="宋体"/>
          <w:b/>
          <w:szCs w:val="24"/>
        </w:rPr>
        <w:t>合同主要条款</w:t>
      </w:r>
    </w:p>
    <w:p w14:paraId="4F2955C3">
      <w:pPr>
        <w:pStyle w:val="4"/>
        <w:spacing w:line="360" w:lineRule="auto"/>
        <w:rPr>
          <w:rFonts w:hint="eastAsia" w:ascii="宋体" w:hAnsi="宋体"/>
          <w:szCs w:val="24"/>
        </w:rPr>
      </w:pPr>
      <w:r>
        <w:rPr>
          <w:rFonts w:hint="eastAsia" w:ascii="宋体" w:hAnsi="宋体"/>
          <w:szCs w:val="24"/>
        </w:rPr>
        <w:t>1.质量与验收</w:t>
      </w:r>
    </w:p>
    <w:p w14:paraId="42E3871E">
      <w:pPr>
        <w:pStyle w:val="4"/>
        <w:spacing w:line="360" w:lineRule="auto"/>
        <w:rPr>
          <w:rFonts w:hint="eastAsia" w:ascii="宋体" w:hAnsi="宋体"/>
          <w:szCs w:val="24"/>
        </w:rPr>
      </w:pPr>
      <w:r>
        <w:rPr>
          <w:rFonts w:hint="eastAsia" w:ascii="宋体" w:hAnsi="宋体"/>
          <w:szCs w:val="24"/>
        </w:rPr>
        <w:t>工程质量必须达到国家相关规定中的合格标准，详见上述采购须知中的验收规定。发包人有权对最终成交商施工所用材料进行送检，如最终成交商使用假冒伪劣产品，发包人将通知最终成交商进行限期整改，一切经济损失由最终成交商自行承担。发包人保留对由此产生的后果进一步索赔的权利。</w:t>
      </w:r>
    </w:p>
    <w:p w14:paraId="37D75F00">
      <w:pPr>
        <w:pStyle w:val="4"/>
        <w:spacing w:line="360" w:lineRule="auto"/>
        <w:rPr>
          <w:rFonts w:hint="eastAsia" w:ascii="宋体" w:hAnsi="宋体"/>
          <w:szCs w:val="24"/>
        </w:rPr>
      </w:pPr>
      <w:r>
        <w:rPr>
          <w:rFonts w:hint="eastAsia" w:ascii="宋体" w:hAnsi="宋体"/>
          <w:szCs w:val="24"/>
        </w:rPr>
        <w:t>2.安全施工</w:t>
      </w:r>
    </w:p>
    <w:p w14:paraId="0B7D69DF">
      <w:pPr>
        <w:pStyle w:val="4"/>
        <w:spacing w:line="360" w:lineRule="auto"/>
        <w:rPr>
          <w:rFonts w:hint="eastAsia" w:ascii="宋体" w:hAnsi="宋体"/>
          <w:szCs w:val="24"/>
        </w:rPr>
      </w:pPr>
      <w:r>
        <w:rPr>
          <w:rFonts w:hint="eastAsia" w:ascii="宋体" w:hAnsi="宋体"/>
          <w:szCs w:val="24"/>
        </w:rPr>
        <w:t>承包人应按规范施工并严格按照规范组织施工，在安全管理方面除正常进行安全学习</w:t>
      </w:r>
      <w:r>
        <w:rPr>
          <w:rFonts w:hint="eastAsia" w:ascii="宋体" w:hAnsi="宋体"/>
          <w:szCs w:val="24"/>
          <w:lang w:eastAsia="zh-CN"/>
        </w:rPr>
        <w:t>。</w:t>
      </w:r>
      <w:r>
        <w:rPr>
          <w:rFonts w:hint="eastAsia" w:ascii="宋体" w:hAnsi="宋体"/>
          <w:szCs w:val="24"/>
        </w:rPr>
        <w:t>安全教育外，同时应高度重视工程施工时的安全工作，安全措施要落实到位，应急措施必须跟上，高空作业必须有安全防护措施等。对于不重视安全工作，措施不到位，发生安全事故的，承包人将承担全部责任，并承担所有赔偿费用。</w:t>
      </w:r>
    </w:p>
    <w:p w14:paraId="1C6AA33D">
      <w:pPr>
        <w:pStyle w:val="4"/>
        <w:spacing w:line="360" w:lineRule="auto"/>
        <w:rPr>
          <w:rFonts w:hint="eastAsia" w:ascii="宋体" w:hAnsi="宋体"/>
          <w:szCs w:val="24"/>
        </w:rPr>
      </w:pPr>
      <w:r>
        <w:rPr>
          <w:rFonts w:hint="eastAsia" w:ascii="宋体" w:hAnsi="宋体"/>
          <w:szCs w:val="24"/>
        </w:rPr>
        <w:t>3.双方约定工期顺延的其他情况</w:t>
      </w:r>
    </w:p>
    <w:p w14:paraId="07302B85">
      <w:pPr>
        <w:pStyle w:val="4"/>
        <w:spacing w:line="360" w:lineRule="auto"/>
        <w:rPr>
          <w:rFonts w:hint="eastAsia" w:ascii="宋体" w:hAnsi="宋体"/>
          <w:szCs w:val="24"/>
        </w:rPr>
      </w:pPr>
      <w:r>
        <w:rPr>
          <w:rFonts w:hint="eastAsia" w:ascii="宋体" w:hAnsi="宋体"/>
          <w:szCs w:val="24"/>
        </w:rPr>
        <w:t>由于非承包人不可预见的原因，经现场代表签证，工期顺延。如承包方不能按合同约定工期完成合同工作内容而造成工期延误，应承担违约责任，并向发包方支付违约金，即按照合同工期每延误一天以500元计算违约金，该违约金发包方可以从应向承包方支付的任何款项中扣除，此违约金的支付并不能解除承包方完成该工程的责任和合同规定的其他责任。</w:t>
      </w:r>
    </w:p>
    <w:p w14:paraId="7299D971">
      <w:pPr>
        <w:pStyle w:val="4"/>
        <w:spacing w:line="360" w:lineRule="auto"/>
        <w:rPr>
          <w:rFonts w:hint="eastAsia" w:ascii="宋体" w:hAnsi="宋体"/>
          <w:szCs w:val="24"/>
        </w:rPr>
      </w:pPr>
      <w:r>
        <w:rPr>
          <w:rFonts w:hint="eastAsia" w:ascii="宋体" w:hAnsi="宋体"/>
          <w:szCs w:val="24"/>
        </w:rPr>
        <w:t>4.其他条款</w:t>
      </w:r>
    </w:p>
    <w:p w14:paraId="2B8AEBFD">
      <w:pPr>
        <w:pStyle w:val="4"/>
        <w:spacing w:line="360" w:lineRule="auto"/>
        <w:rPr>
          <w:rFonts w:hint="eastAsia" w:ascii="宋体" w:hAnsi="宋体"/>
          <w:szCs w:val="24"/>
        </w:rPr>
      </w:pPr>
      <w:r>
        <w:rPr>
          <w:rFonts w:hint="eastAsia" w:ascii="宋体" w:hAnsi="宋体"/>
          <w:szCs w:val="24"/>
          <w:lang w:eastAsia="zh-CN"/>
        </w:rPr>
        <w:t>（</w:t>
      </w:r>
      <w:r>
        <w:rPr>
          <w:rFonts w:hint="eastAsia" w:ascii="宋体" w:hAnsi="宋体"/>
          <w:szCs w:val="24"/>
          <w:lang w:val="en-US" w:eastAsia="zh-CN"/>
        </w:rPr>
        <w:t>1</w:t>
      </w:r>
      <w:r>
        <w:rPr>
          <w:rFonts w:hint="eastAsia" w:ascii="宋体" w:hAnsi="宋体"/>
          <w:szCs w:val="24"/>
          <w:lang w:eastAsia="zh-CN"/>
        </w:rPr>
        <w:t>）</w:t>
      </w:r>
      <w:r>
        <w:rPr>
          <w:rFonts w:hint="eastAsia" w:ascii="宋体" w:hAnsi="宋体"/>
          <w:szCs w:val="24"/>
        </w:rPr>
        <w:t>如施工过程中工程量发生变更，增项总和不得超过响应报价（合同价）的10%。</w:t>
      </w:r>
    </w:p>
    <w:p w14:paraId="2A9B85AF">
      <w:pPr>
        <w:pStyle w:val="4"/>
        <w:spacing w:line="360" w:lineRule="auto"/>
        <w:rPr>
          <w:rFonts w:hint="eastAsia" w:ascii="宋体" w:hAnsi="宋体"/>
          <w:szCs w:val="24"/>
        </w:rPr>
      </w:pPr>
      <w:r>
        <w:rPr>
          <w:rFonts w:hint="eastAsia" w:ascii="宋体" w:hAnsi="宋体"/>
          <w:szCs w:val="24"/>
          <w:lang w:eastAsia="zh-CN"/>
        </w:rPr>
        <w:t>（</w:t>
      </w:r>
      <w:r>
        <w:rPr>
          <w:rFonts w:hint="eastAsia" w:ascii="宋体" w:hAnsi="宋体"/>
          <w:szCs w:val="24"/>
          <w:lang w:val="en-US" w:eastAsia="zh-CN"/>
        </w:rPr>
        <w:t>2</w:t>
      </w:r>
      <w:r>
        <w:rPr>
          <w:rFonts w:hint="eastAsia" w:ascii="宋体" w:hAnsi="宋体"/>
          <w:szCs w:val="24"/>
          <w:lang w:eastAsia="zh-CN"/>
        </w:rPr>
        <w:t>）</w:t>
      </w:r>
      <w:r>
        <w:rPr>
          <w:rFonts w:hint="eastAsia" w:ascii="宋体" w:hAnsi="宋体"/>
          <w:szCs w:val="24"/>
        </w:rPr>
        <w:t>承包人应在工程竣工验收合格后10日内，</w:t>
      </w:r>
      <w:r>
        <w:rPr>
          <w:rFonts w:hint="eastAsia" w:ascii="宋体" w:hAnsi="宋体"/>
          <w:b/>
          <w:bCs/>
          <w:szCs w:val="24"/>
        </w:rPr>
        <w:t>一次性向发包人提供</w:t>
      </w:r>
      <w:r>
        <w:rPr>
          <w:rFonts w:ascii="宋体" w:hAnsi="宋体"/>
          <w:b/>
          <w:bCs/>
          <w:szCs w:val="24"/>
        </w:rPr>
        <w:t>4</w:t>
      </w:r>
      <w:r>
        <w:rPr>
          <w:rFonts w:hint="eastAsia" w:ascii="宋体" w:hAnsi="宋体"/>
          <w:b/>
          <w:bCs/>
          <w:szCs w:val="24"/>
        </w:rPr>
        <w:t>套完整的工程竣工结算资料（原件）</w:t>
      </w:r>
      <w:r>
        <w:rPr>
          <w:rFonts w:hint="eastAsia" w:ascii="宋体" w:hAnsi="宋体"/>
          <w:szCs w:val="24"/>
        </w:rPr>
        <w:t>，以便进入结算审计程序，在工程结算审计过程中，发包人不接受承包人提交的任何补充资料，所有因缺乏资料或遗漏的结算申请，发包人将视为承包人做出的优惠措施。</w:t>
      </w:r>
    </w:p>
    <w:p w14:paraId="0DA42B2D">
      <w:pPr>
        <w:pStyle w:val="4"/>
        <w:spacing w:line="360" w:lineRule="auto"/>
        <w:rPr>
          <w:rFonts w:hint="eastAsia" w:ascii="宋体" w:hAnsi="宋体"/>
          <w:szCs w:val="24"/>
        </w:rPr>
      </w:pPr>
      <w:r>
        <w:rPr>
          <w:rFonts w:hint="eastAsia" w:ascii="宋体" w:hAnsi="宋体"/>
          <w:szCs w:val="24"/>
        </w:rPr>
        <w:t>5.其它费用</w:t>
      </w:r>
    </w:p>
    <w:p w14:paraId="2CD58118">
      <w:pPr>
        <w:pStyle w:val="4"/>
        <w:spacing w:line="360" w:lineRule="auto"/>
        <w:rPr>
          <w:rFonts w:hint="eastAsia" w:ascii="宋体" w:hAnsi="宋体"/>
          <w:szCs w:val="24"/>
        </w:rPr>
      </w:pPr>
      <w:r>
        <w:rPr>
          <w:rFonts w:hint="eastAsia" w:ascii="宋体" w:hAnsi="宋体"/>
          <w:szCs w:val="24"/>
        </w:rPr>
        <w:t>货物的运输、拆卸、安装过程中产生的全部费用均由乙方承担。</w:t>
      </w:r>
    </w:p>
    <w:p w14:paraId="5565276D">
      <w:pPr>
        <w:pStyle w:val="4"/>
        <w:spacing w:line="360" w:lineRule="auto"/>
        <w:rPr>
          <w:rFonts w:hint="eastAsia" w:ascii="宋体" w:hAnsi="宋体"/>
          <w:szCs w:val="24"/>
        </w:rPr>
      </w:pPr>
      <w:r>
        <w:rPr>
          <w:rFonts w:hint="eastAsia" w:ascii="宋体" w:hAnsi="宋体"/>
          <w:szCs w:val="24"/>
        </w:rPr>
        <w:t>6.违约责任</w:t>
      </w:r>
    </w:p>
    <w:p w14:paraId="5B15CA49">
      <w:pPr>
        <w:pStyle w:val="4"/>
        <w:spacing w:line="360" w:lineRule="auto"/>
        <w:rPr>
          <w:rFonts w:hint="eastAsia" w:ascii="宋体" w:hAnsi="宋体"/>
          <w:szCs w:val="24"/>
        </w:rPr>
      </w:pPr>
      <w:r>
        <w:rPr>
          <w:rFonts w:hint="eastAsia" w:ascii="宋体" w:hAnsi="宋体"/>
          <w:szCs w:val="24"/>
          <w:lang w:eastAsia="zh-CN"/>
        </w:rPr>
        <w:t>（</w:t>
      </w:r>
      <w:r>
        <w:rPr>
          <w:rFonts w:hint="eastAsia" w:ascii="宋体" w:hAnsi="宋体"/>
          <w:szCs w:val="24"/>
          <w:lang w:val="en-US" w:eastAsia="zh-CN"/>
        </w:rPr>
        <w:t>1</w:t>
      </w:r>
      <w:r>
        <w:rPr>
          <w:rFonts w:hint="eastAsia" w:ascii="宋体" w:hAnsi="宋体"/>
          <w:szCs w:val="24"/>
          <w:lang w:eastAsia="zh-CN"/>
        </w:rPr>
        <w:t>）</w:t>
      </w:r>
      <w:r>
        <w:rPr>
          <w:rFonts w:hint="eastAsia" w:ascii="宋体" w:hAnsi="宋体"/>
          <w:szCs w:val="24"/>
        </w:rPr>
        <w:t>单方面毁约、不履行合同、履行合同有瑕疵均构成违约，违约方应向对方承担违约责任。</w:t>
      </w:r>
    </w:p>
    <w:p w14:paraId="4FCACC02">
      <w:pPr>
        <w:pStyle w:val="4"/>
        <w:spacing w:line="360" w:lineRule="auto"/>
        <w:rPr>
          <w:rFonts w:hint="eastAsia" w:ascii="宋体" w:hAnsi="宋体"/>
          <w:szCs w:val="24"/>
        </w:rPr>
      </w:pPr>
      <w:r>
        <w:rPr>
          <w:rFonts w:hint="eastAsia" w:ascii="宋体" w:hAnsi="宋体"/>
          <w:szCs w:val="24"/>
          <w:lang w:eastAsia="zh-CN"/>
        </w:rPr>
        <w:t>（</w:t>
      </w:r>
      <w:r>
        <w:rPr>
          <w:rFonts w:hint="eastAsia" w:ascii="宋体" w:hAnsi="宋体"/>
          <w:szCs w:val="24"/>
          <w:lang w:val="en-US" w:eastAsia="zh-CN"/>
        </w:rPr>
        <w:t>2</w:t>
      </w:r>
      <w:r>
        <w:rPr>
          <w:rFonts w:hint="eastAsia" w:ascii="宋体" w:hAnsi="宋体"/>
          <w:szCs w:val="24"/>
          <w:lang w:eastAsia="zh-CN"/>
        </w:rPr>
        <w:t>）</w:t>
      </w:r>
      <w:r>
        <w:rPr>
          <w:rFonts w:hint="eastAsia" w:ascii="宋体" w:hAnsi="宋体"/>
          <w:szCs w:val="24"/>
        </w:rPr>
        <w:t>因故需要延迟竣工的，应提前10个工作日向甲方说明缘由并取得甲方书面许可。若未事先说明或不能取得甲方谅解的，每延迟一天，则应按照500元每天向对方承担违约金。</w:t>
      </w:r>
    </w:p>
    <w:p w14:paraId="25B4272B">
      <w:pPr>
        <w:pStyle w:val="4"/>
        <w:spacing w:line="360" w:lineRule="auto"/>
        <w:ind w:left="0" w:leftChars="0" w:firstLine="0" w:firstLineChars="0"/>
        <w:jc w:val="both"/>
        <w:rPr>
          <w:rFonts w:hint="eastAsia" w:ascii="宋体" w:hAnsi="宋体"/>
          <w:b/>
          <w:szCs w:val="24"/>
        </w:rPr>
      </w:pPr>
    </w:p>
    <w:p w14:paraId="67DCCFCE">
      <w:pPr>
        <w:pStyle w:val="4"/>
        <w:spacing w:line="360" w:lineRule="auto"/>
        <w:ind w:firstLine="4939" w:firstLineChars="2050"/>
        <w:jc w:val="right"/>
        <w:rPr>
          <w:rFonts w:hint="eastAsia" w:ascii="宋体" w:hAnsi="宋体"/>
          <w:b/>
          <w:szCs w:val="24"/>
        </w:rPr>
      </w:pPr>
    </w:p>
    <w:p w14:paraId="5EC1ED16">
      <w:pPr>
        <w:pStyle w:val="4"/>
        <w:spacing w:line="360" w:lineRule="auto"/>
        <w:ind w:firstLine="4920" w:firstLineChars="2050"/>
        <w:jc w:val="right"/>
        <w:rPr>
          <w:rFonts w:hint="default" w:ascii="宋体" w:hAnsi="宋体" w:eastAsia="宋体"/>
          <w:b w:val="0"/>
          <w:bCs/>
          <w:szCs w:val="24"/>
          <w:lang w:val="en-US" w:eastAsia="zh-CN"/>
        </w:rPr>
      </w:pPr>
      <w:r>
        <w:rPr>
          <w:rFonts w:hint="eastAsia" w:ascii="宋体" w:hAnsi="宋体"/>
          <w:b w:val="0"/>
          <w:bCs/>
          <w:szCs w:val="24"/>
        </w:rPr>
        <w:t>南京中医药大学</w:t>
      </w:r>
      <w:r>
        <w:rPr>
          <w:rFonts w:hint="eastAsia" w:ascii="宋体" w:hAnsi="宋体"/>
          <w:b w:val="0"/>
          <w:bCs/>
          <w:szCs w:val="24"/>
          <w:lang w:val="en-US" w:eastAsia="zh-CN"/>
        </w:rPr>
        <w:t>泰州校区管理办公室</w:t>
      </w:r>
    </w:p>
    <w:p w14:paraId="777DEA0C">
      <w:pPr>
        <w:pStyle w:val="4"/>
        <w:spacing w:line="360" w:lineRule="auto"/>
        <w:jc w:val="left"/>
        <w:rPr>
          <w:rFonts w:hint="eastAsia"/>
          <w:b/>
        </w:rPr>
      </w:pPr>
      <w:r>
        <w:rPr>
          <w:rFonts w:hint="eastAsia" w:ascii="宋体" w:hAnsi="宋体"/>
          <w:b w:val="0"/>
          <w:bCs/>
          <w:szCs w:val="24"/>
        </w:rPr>
        <w:t xml:space="preserve">                                </w:t>
      </w:r>
      <w:r>
        <w:rPr>
          <w:rFonts w:hint="eastAsia" w:ascii="宋体" w:hAnsi="宋体"/>
          <w:b w:val="0"/>
          <w:bCs/>
          <w:szCs w:val="24"/>
          <w:lang w:val="en-US" w:eastAsia="zh-CN"/>
        </w:rPr>
        <w:t xml:space="preserve">                </w:t>
      </w:r>
      <w:r>
        <w:rPr>
          <w:rFonts w:hint="eastAsia" w:ascii="宋体" w:hAnsi="宋体"/>
          <w:b w:val="0"/>
          <w:bCs/>
          <w:szCs w:val="24"/>
          <w:highlight w:val="none"/>
        </w:rPr>
        <w:t>20</w:t>
      </w:r>
      <w:r>
        <w:rPr>
          <w:rFonts w:hint="eastAsia" w:ascii="宋体" w:hAnsi="宋体"/>
          <w:b w:val="0"/>
          <w:bCs/>
          <w:szCs w:val="24"/>
          <w:highlight w:val="none"/>
          <w:lang w:val="en-US" w:eastAsia="zh-CN"/>
        </w:rPr>
        <w:t>25</w:t>
      </w:r>
      <w:r>
        <w:rPr>
          <w:rFonts w:hint="eastAsia" w:ascii="宋体" w:hAnsi="宋体"/>
          <w:b w:val="0"/>
          <w:bCs/>
          <w:szCs w:val="24"/>
          <w:highlight w:val="none"/>
        </w:rPr>
        <w:t>年</w:t>
      </w:r>
      <w:r>
        <w:rPr>
          <w:rFonts w:hint="eastAsia" w:ascii="宋体" w:hAnsi="宋体"/>
          <w:b w:val="0"/>
          <w:bCs/>
          <w:szCs w:val="24"/>
          <w:highlight w:val="none"/>
          <w:lang w:val="en-US" w:eastAsia="zh-CN"/>
        </w:rPr>
        <w:t>1</w:t>
      </w:r>
      <w:r>
        <w:rPr>
          <w:rFonts w:hint="eastAsia" w:ascii="宋体" w:hAnsi="宋体"/>
          <w:b w:val="0"/>
          <w:bCs/>
          <w:szCs w:val="24"/>
          <w:highlight w:val="none"/>
        </w:rPr>
        <w:t>月</w:t>
      </w:r>
      <w:r>
        <w:rPr>
          <w:rFonts w:hint="eastAsia" w:ascii="宋体" w:hAnsi="宋体"/>
          <w:b w:val="0"/>
          <w:bCs/>
          <w:szCs w:val="24"/>
          <w:highlight w:val="none"/>
          <w:lang w:val="en-US" w:eastAsia="zh-CN"/>
        </w:rPr>
        <w:t>7</w:t>
      </w:r>
      <w:r>
        <w:rPr>
          <w:rFonts w:hint="eastAsia" w:ascii="宋体" w:hAnsi="宋体"/>
          <w:b w:val="0"/>
          <w:bCs/>
          <w:szCs w:val="24"/>
          <w:highlight w:val="none"/>
        </w:rPr>
        <w:t>日</w:t>
      </w:r>
    </w:p>
    <w:p w14:paraId="226F799C">
      <w:pPr>
        <w:pStyle w:val="4"/>
        <w:spacing w:line="360" w:lineRule="auto"/>
        <w:ind w:firstLine="241" w:firstLineChars="100"/>
        <w:rPr>
          <w:rFonts w:hint="eastAsia"/>
          <w:b/>
        </w:rPr>
      </w:pPr>
    </w:p>
    <w:p w14:paraId="308F83FD">
      <w:pPr>
        <w:pStyle w:val="4"/>
        <w:spacing w:line="360" w:lineRule="auto"/>
        <w:ind w:firstLine="241" w:firstLineChars="100"/>
        <w:rPr>
          <w:rFonts w:hint="eastAsia"/>
          <w:b/>
        </w:rPr>
      </w:pPr>
    </w:p>
    <w:p w14:paraId="50089567">
      <w:pPr>
        <w:pStyle w:val="4"/>
        <w:spacing w:line="360" w:lineRule="auto"/>
        <w:ind w:firstLine="241" w:firstLineChars="100"/>
        <w:rPr>
          <w:rFonts w:hint="eastAsia"/>
          <w:b/>
        </w:rPr>
      </w:pPr>
    </w:p>
    <w:p w14:paraId="7281EA37">
      <w:pPr>
        <w:pStyle w:val="4"/>
        <w:spacing w:line="360" w:lineRule="auto"/>
        <w:ind w:firstLine="241" w:firstLineChars="100"/>
        <w:rPr>
          <w:rFonts w:hint="eastAsia"/>
          <w:b/>
        </w:rPr>
      </w:pPr>
    </w:p>
    <w:p w14:paraId="6C22EBEA">
      <w:pPr>
        <w:pStyle w:val="4"/>
        <w:spacing w:line="360" w:lineRule="auto"/>
        <w:ind w:firstLine="241" w:firstLineChars="100"/>
        <w:rPr>
          <w:rFonts w:hint="eastAsia"/>
          <w:b/>
        </w:rPr>
      </w:pPr>
    </w:p>
    <w:p w14:paraId="20B870EC">
      <w:pPr>
        <w:pStyle w:val="4"/>
        <w:spacing w:line="360" w:lineRule="auto"/>
        <w:ind w:firstLine="241" w:firstLineChars="100"/>
        <w:rPr>
          <w:rFonts w:hint="eastAsia"/>
          <w:b/>
        </w:rPr>
      </w:pPr>
    </w:p>
    <w:p w14:paraId="362572FE">
      <w:pPr>
        <w:pStyle w:val="4"/>
        <w:spacing w:line="360" w:lineRule="auto"/>
        <w:ind w:firstLine="241" w:firstLineChars="100"/>
        <w:rPr>
          <w:rFonts w:hint="eastAsia"/>
          <w:b/>
        </w:rPr>
      </w:pPr>
    </w:p>
    <w:p w14:paraId="439238C8">
      <w:pPr>
        <w:pStyle w:val="4"/>
        <w:spacing w:line="360" w:lineRule="auto"/>
        <w:ind w:firstLine="241" w:firstLineChars="100"/>
        <w:rPr>
          <w:rFonts w:hint="eastAsia"/>
          <w:b/>
        </w:rPr>
      </w:pPr>
    </w:p>
    <w:p w14:paraId="79F1F67C">
      <w:pPr>
        <w:pStyle w:val="4"/>
        <w:spacing w:line="360" w:lineRule="auto"/>
        <w:ind w:firstLine="241" w:firstLineChars="100"/>
        <w:rPr>
          <w:rFonts w:hint="eastAsia"/>
          <w:b/>
        </w:rPr>
      </w:pPr>
    </w:p>
    <w:p w14:paraId="50F8DCD4">
      <w:pPr>
        <w:pStyle w:val="4"/>
        <w:spacing w:line="360" w:lineRule="auto"/>
        <w:ind w:firstLine="241" w:firstLineChars="100"/>
        <w:rPr>
          <w:rFonts w:hint="eastAsia"/>
          <w:b/>
        </w:rPr>
      </w:pPr>
    </w:p>
    <w:p w14:paraId="4A60ED14">
      <w:pPr>
        <w:pStyle w:val="4"/>
        <w:spacing w:line="360" w:lineRule="auto"/>
        <w:ind w:firstLine="241" w:firstLineChars="100"/>
        <w:rPr>
          <w:rFonts w:hint="eastAsia"/>
          <w:b/>
        </w:rPr>
      </w:pPr>
    </w:p>
    <w:p w14:paraId="2224BDE2">
      <w:pPr>
        <w:pStyle w:val="4"/>
        <w:spacing w:line="360" w:lineRule="auto"/>
        <w:ind w:firstLine="241" w:firstLineChars="100"/>
        <w:rPr>
          <w:rFonts w:hint="eastAsia"/>
          <w:b/>
        </w:rPr>
      </w:pPr>
    </w:p>
    <w:p w14:paraId="2B3F0C95">
      <w:pPr>
        <w:pStyle w:val="4"/>
        <w:spacing w:line="360" w:lineRule="auto"/>
        <w:ind w:firstLine="241" w:firstLineChars="100"/>
        <w:rPr>
          <w:rFonts w:hint="eastAsia"/>
          <w:b/>
        </w:rPr>
      </w:pPr>
    </w:p>
    <w:p w14:paraId="27A3D56E">
      <w:pPr>
        <w:pStyle w:val="4"/>
        <w:spacing w:line="360" w:lineRule="auto"/>
        <w:ind w:firstLine="241" w:firstLineChars="100"/>
        <w:rPr>
          <w:rFonts w:hint="eastAsia"/>
          <w:b/>
        </w:rPr>
      </w:pPr>
    </w:p>
    <w:p w14:paraId="6750479B">
      <w:pPr>
        <w:pStyle w:val="4"/>
        <w:spacing w:line="360" w:lineRule="auto"/>
        <w:ind w:firstLine="241" w:firstLineChars="100"/>
        <w:rPr>
          <w:rFonts w:hint="eastAsia" w:eastAsia="黑体"/>
          <w:b/>
          <w:color w:val="000000"/>
        </w:rPr>
      </w:pPr>
      <w:r>
        <w:rPr>
          <w:rFonts w:hint="eastAsia"/>
          <w:b/>
        </w:rPr>
        <w:t>附件一：报价函部分格式</w:t>
      </w:r>
    </w:p>
    <w:p w14:paraId="6C9ADFD5">
      <w:pPr>
        <w:pStyle w:val="4"/>
        <w:spacing w:line="360" w:lineRule="auto"/>
        <w:ind w:firstLine="0"/>
        <w:jc w:val="center"/>
        <w:rPr>
          <w:rFonts w:eastAsia="黑体"/>
          <w:b/>
          <w:color w:val="000000"/>
          <w:sz w:val="30"/>
        </w:rPr>
      </w:pPr>
      <w:r>
        <w:rPr>
          <w:rFonts w:hint="eastAsia" w:eastAsia="黑体"/>
          <w:b/>
          <w:color w:val="000000"/>
          <w:sz w:val="30"/>
        </w:rPr>
        <w:t>（一）报  价</w:t>
      </w:r>
      <w:r>
        <w:rPr>
          <w:rFonts w:eastAsia="黑体"/>
          <w:b/>
          <w:color w:val="000000"/>
          <w:sz w:val="30"/>
        </w:rPr>
        <w:t xml:space="preserve">  </w:t>
      </w:r>
      <w:r>
        <w:rPr>
          <w:rFonts w:hint="eastAsia" w:eastAsia="黑体"/>
          <w:b/>
          <w:color w:val="000000"/>
          <w:sz w:val="30"/>
        </w:rPr>
        <w:t>函</w:t>
      </w:r>
    </w:p>
    <w:p w14:paraId="6748E570">
      <w:pPr>
        <w:pStyle w:val="4"/>
        <w:spacing w:line="360" w:lineRule="auto"/>
        <w:ind w:firstLine="0"/>
        <w:rPr>
          <w:rFonts w:ascii="仿宋_GB2312" w:eastAsia="仿宋_GB2312"/>
          <w:color w:val="000000"/>
          <w:sz w:val="25"/>
        </w:rPr>
      </w:pPr>
      <w:r>
        <w:rPr>
          <w:rFonts w:hint="eastAsia" w:ascii="仿宋_GB2312" w:eastAsia="仿宋_GB2312"/>
          <w:color w:val="000000"/>
          <w:sz w:val="25"/>
          <w:u w:val="single"/>
        </w:rPr>
        <w:t xml:space="preserve"> </w:t>
      </w:r>
      <w:r>
        <w:rPr>
          <w:rFonts w:hint="eastAsia" w:ascii="宋体" w:hAnsi="宋体" w:cs="宋体"/>
          <w:color w:val="000000"/>
          <w:sz w:val="25"/>
          <w:u w:val="single"/>
        </w:rPr>
        <w:t>南京中医药大学</w:t>
      </w:r>
      <w:r>
        <w:rPr>
          <w:rFonts w:hint="eastAsia" w:ascii="仿宋_GB2312" w:eastAsia="仿宋_GB2312"/>
          <w:color w:val="000000"/>
          <w:sz w:val="25"/>
          <w:u w:val="single"/>
        </w:rPr>
        <w:t xml:space="preserve"> </w:t>
      </w:r>
      <w:r>
        <w:rPr>
          <w:rFonts w:hint="eastAsia" w:ascii="仿宋_GB2312" w:eastAsia="仿宋_GB2312"/>
          <w:color w:val="000000"/>
          <w:sz w:val="25"/>
        </w:rPr>
        <w:t>：</w:t>
      </w:r>
    </w:p>
    <w:p w14:paraId="6B524BB5">
      <w:pPr>
        <w:spacing w:line="360" w:lineRule="auto"/>
        <w:rPr>
          <w:rFonts w:hint="eastAsia" w:ascii="宋体" w:hAnsi="宋体"/>
          <w:color w:val="000000"/>
          <w:sz w:val="21"/>
          <w:szCs w:val="21"/>
        </w:rPr>
      </w:pPr>
      <w:r>
        <w:rPr>
          <w:rFonts w:hint="eastAsia" w:ascii="宋体" w:hAnsi="宋体"/>
          <w:color w:val="000000"/>
          <w:sz w:val="21"/>
          <w:szCs w:val="21"/>
        </w:rPr>
        <w:t xml:space="preserve">(一)根据已收到的 </w:t>
      </w:r>
      <w:r>
        <w:rPr>
          <w:rFonts w:hint="eastAsia" w:ascii="宋体" w:hAnsi="宋体"/>
          <w:color w:val="000000"/>
          <w:sz w:val="21"/>
          <w:szCs w:val="21"/>
          <w:u w:val="single"/>
        </w:rPr>
        <w:t xml:space="preserve">                          </w:t>
      </w:r>
      <w:r>
        <w:rPr>
          <w:rFonts w:hint="eastAsia" w:ascii="宋体" w:hAnsi="宋体"/>
          <w:color w:val="000000"/>
          <w:sz w:val="21"/>
          <w:szCs w:val="21"/>
        </w:rPr>
        <w:t>遴选文件，我单位将遵照《南京中医药大学</w:t>
      </w:r>
      <w:r>
        <w:rPr>
          <w:rFonts w:hint="eastAsia" w:ascii="宋体" w:hAnsi="宋体"/>
          <w:color w:val="000000"/>
          <w:sz w:val="21"/>
          <w:szCs w:val="21"/>
          <w:lang w:val="en-US" w:eastAsia="zh-CN"/>
        </w:rPr>
        <w:t>泰州校区</w:t>
      </w:r>
      <w:r>
        <w:rPr>
          <w:rFonts w:hint="eastAsia" w:ascii="宋体" w:hAnsi="宋体"/>
          <w:color w:val="000000"/>
          <w:sz w:val="21"/>
          <w:szCs w:val="21"/>
        </w:rPr>
        <w:t>小型工程施工单位遴选管理办法》等有关规定并根据项目遴选文件的规定，经认真研究遴选文件后，现作如下响应报价：</w:t>
      </w:r>
    </w:p>
    <w:p w14:paraId="4C0D67E6">
      <w:pPr>
        <w:pStyle w:val="3"/>
        <w:spacing w:before="0" w:beforeAutospacing="0" w:after="250" w:afterAutospacing="0"/>
        <w:textAlignment w:val="baseline"/>
        <w:rPr>
          <w:rFonts w:hint="eastAsia"/>
          <w:b w:val="0"/>
          <w:sz w:val="21"/>
          <w:szCs w:val="21"/>
        </w:rPr>
      </w:pPr>
      <w:r>
        <w:rPr>
          <w:rFonts w:hint="eastAsia"/>
          <w:b w:val="0"/>
          <w:color w:val="000000"/>
          <w:sz w:val="21"/>
          <w:szCs w:val="21"/>
        </w:rPr>
        <w:t>投标报价：</w:t>
      </w:r>
      <w:r>
        <w:rPr>
          <w:rFonts w:hint="eastAsia"/>
          <w:b w:val="0"/>
          <w:sz w:val="21"/>
          <w:szCs w:val="21"/>
        </w:rPr>
        <w:t>人民币大写</w:t>
      </w:r>
      <w:r>
        <w:rPr>
          <w:rFonts w:hint="eastAsia"/>
          <w:b w:val="0"/>
          <w:color w:val="000000"/>
          <w:sz w:val="21"/>
          <w:szCs w:val="21"/>
          <w:u w:val="single"/>
        </w:rPr>
        <w:t xml:space="preserve">             </w:t>
      </w:r>
      <w:r>
        <w:rPr>
          <w:rFonts w:hint="eastAsia"/>
          <w:b w:val="0"/>
          <w:sz w:val="21"/>
          <w:szCs w:val="21"/>
        </w:rPr>
        <w:t>元，人民币小写：</w:t>
      </w:r>
      <w:r>
        <w:rPr>
          <w:rFonts w:hint="eastAsia"/>
          <w:b w:val="0"/>
          <w:color w:val="000000"/>
          <w:sz w:val="21"/>
          <w:szCs w:val="21"/>
          <w:u w:val="single"/>
        </w:rPr>
        <w:t xml:space="preserve">        </w:t>
      </w:r>
      <w:r>
        <w:rPr>
          <w:rFonts w:hint="eastAsia"/>
          <w:b w:val="0"/>
          <w:sz w:val="21"/>
          <w:szCs w:val="21"/>
        </w:rPr>
        <w:t xml:space="preserve">元 </w:t>
      </w:r>
    </w:p>
    <w:p w14:paraId="30412A44">
      <w:pPr>
        <w:spacing w:line="360" w:lineRule="auto"/>
        <w:rPr>
          <w:rFonts w:hint="eastAsia" w:ascii="宋体" w:hAnsi="宋体"/>
          <w:sz w:val="21"/>
          <w:szCs w:val="21"/>
        </w:rPr>
      </w:pPr>
      <w:r>
        <w:rPr>
          <w:rFonts w:hint="eastAsia" w:ascii="宋体" w:hAnsi="宋体"/>
          <w:color w:val="000000"/>
          <w:sz w:val="21"/>
          <w:szCs w:val="21"/>
        </w:rPr>
        <w:t>(二)</w:t>
      </w:r>
      <w:r>
        <w:rPr>
          <w:rFonts w:hint="eastAsia" w:ascii="宋体" w:hAnsi="宋体"/>
          <w:sz w:val="21"/>
          <w:szCs w:val="21"/>
        </w:rPr>
        <w:t>我方指派</w:t>
      </w:r>
      <w:r>
        <w:rPr>
          <w:rFonts w:hint="eastAsia" w:ascii="宋体" w:hAnsi="宋体"/>
          <w:sz w:val="21"/>
          <w:szCs w:val="21"/>
          <w:u w:val="single"/>
        </w:rPr>
        <w:t xml:space="preserve">           </w:t>
      </w:r>
      <w:r>
        <w:rPr>
          <w:rFonts w:hint="eastAsia" w:ascii="宋体" w:hAnsi="宋体"/>
          <w:sz w:val="21"/>
          <w:szCs w:val="21"/>
        </w:rPr>
        <w:t>（姓名）为项目负责人，保证于承诺的时间</w:t>
      </w:r>
      <w:r>
        <w:rPr>
          <w:rFonts w:hint="eastAsia" w:ascii="宋体" w:hAnsi="宋体"/>
          <w:sz w:val="21"/>
          <w:szCs w:val="21"/>
          <w:u w:val="single"/>
        </w:rPr>
        <w:t xml:space="preserve">       </w:t>
      </w:r>
      <w:r>
        <w:rPr>
          <w:rFonts w:hint="eastAsia" w:ascii="宋体" w:hAnsi="宋体"/>
          <w:sz w:val="21"/>
          <w:szCs w:val="21"/>
        </w:rPr>
        <w:t>日内完成本次发包范围内的任务，并交付贵方验收.使用。</w:t>
      </w:r>
    </w:p>
    <w:p w14:paraId="03801B74">
      <w:pPr>
        <w:spacing w:line="360" w:lineRule="auto"/>
        <w:rPr>
          <w:rFonts w:hint="eastAsia" w:ascii="宋体" w:hAnsi="宋体"/>
          <w:b/>
          <w:sz w:val="21"/>
          <w:szCs w:val="21"/>
          <w:u w:val="single"/>
        </w:rPr>
      </w:pPr>
      <w:r>
        <w:rPr>
          <w:rFonts w:hint="eastAsia" w:ascii="宋体" w:hAnsi="宋体"/>
          <w:color w:val="000000"/>
          <w:sz w:val="21"/>
          <w:szCs w:val="21"/>
        </w:rPr>
        <w:t>(三)我方决不提供虚假材料谋取成交，决不采取不正当手段诋毁、排挤其他承包商，决不与发包人、其它承包商恶意串通，决不向发包人及谈判小组进行商业贿赂。如有违反，愿</w:t>
      </w:r>
      <w:r>
        <w:rPr>
          <w:rFonts w:hint="eastAsia" w:ascii="宋体" w:hAnsi="宋体"/>
          <w:sz w:val="21"/>
          <w:szCs w:val="21"/>
        </w:rPr>
        <w:t>无条件接受贵方及相关管理部门的处罚。</w:t>
      </w:r>
    </w:p>
    <w:p w14:paraId="0D0C3059">
      <w:pPr>
        <w:pStyle w:val="4"/>
        <w:spacing w:line="360" w:lineRule="auto"/>
        <w:ind w:firstLine="0"/>
        <w:rPr>
          <w:rFonts w:hint="eastAsia" w:ascii="宋体" w:hAnsi="宋体"/>
          <w:color w:val="000000"/>
          <w:sz w:val="21"/>
          <w:szCs w:val="21"/>
        </w:rPr>
      </w:pPr>
      <w:r>
        <w:rPr>
          <w:rFonts w:hint="eastAsia" w:ascii="宋体" w:hAnsi="宋体"/>
          <w:color w:val="000000"/>
          <w:sz w:val="21"/>
          <w:szCs w:val="21"/>
        </w:rPr>
        <w:t>(四)</w:t>
      </w:r>
      <w:r>
        <w:rPr>
          <w:rFonts w:hint="eastAsia" w:ascii="宋体" w:hAnsi="宋体"/>
          <w:sz w:val="21"/>
          <w:szCs w:val="21"/>
        </w:rPr>
        <w:t xml:space="preserve"> 贵单位的遴选文件</w:t>
      </w:r>
      <w:r>
        <w:rPr>
          <w:rFonts w:hint="eastAsia" w:ascii="宋体" w:hAnsi="宋体"/>
          <w:sz w:val="21"/>
          <w:szCs w:val="21"/>
          <w:lang w:eastAsia="zh-CN"/>
        </w:rPr>
        <w:t>、</w:t>
      </w:r>
      <w:r>
        <w:rPr>
          <w:rFonts w:hint="eastAsia" w:ascii="宋体" w:hAnsi="宋体"/>
          <w:sz w:val="21"/>
          <w:szCs w:val="21"/>
        </w:rPr>
        <w:t>成交通知书和本响应文件将构成约束我们双方的合同组成部分。</w:t>
      </w:r>
    </w:p>
    <w:p w14:paraId="3C464EAE">
      <w:pPr>
        <w:spacing w:line="360" w:lineRule="auto"/>
        <w:ind w:firstLine="420" w:firstLineChars="200"/>
        <w:rPr>
          <w:rFonts w:hint="eastAsia" w:ascii="宋体" w:hAnsi="宋体"/>
          <w:color w:val="000000"/>
          <w:sz w:val="21"/>
          <w:szCs w:val="21"/>
        </w:rPr>
      </w:pPr>
    </w:p>
    <w:p w14:paraId="6388579D">
      <w:pPr>
        <w:spacing w:line="360" w:lineRule="auto"/>
        <w:ind w:firstLine="420" w:firstLineChars="200"/>
        <w:rPr>
          <w:rFonts w:hint="eastAsia" w:ascii="宋体" w:hAnsi="宋体"/>
          <w:sz w:val="21"/>
          <w:szCs w:val="21"/>
        </w:rPr>
      </w:pPr>
      <w:r>
        <w:rPr>
          <w:rFonts w:hint="eastAsia" w:ascii="宋体" w:hAnsi="宋体"/>
          <w:sz w:val="21"/>
          <w:szCs w:val="21"/>
        </w:rPr>
        <w:t xml:space="preserve"> </w:t>
      </w:r>
    </w:p>
    <w:p w14:paraId="10AF75D3">
      <w:pPr>
        <w:pStyle w:val="4"/>
        <w:spacing w:line="360" w:lineRule="auto"/>
        <w:rPr>
          <w:rFonts w:hint="eastAsia" w:ascii="宋体" w:hAnsi="宋体"/>
          <w:color w:val="000000"/>
          <w:sz w:val="21"/>
          <w:szCs w:val="21"/>
        </w:rPr>
      </w:pPr>
    </w:p>
    <w:p w14:paraId="74FC0D3A">
      <w:pPr>
        <w:pStyle w:val="4"/>
        <w:spacing w:line="360" w:lineRule="auto"/>
        <w:ind w:firstLine="0"/>
        <w:rPr>
          <w:rFonts w:hint="eastAsia" w:ascii="宋体" w:hAnsi="宋体"/>
          <w:color w:val="000000"/>
          <w:sz w:val="21"/>
          <w:szCs w:val="21"/>
          <w:u w:val="single"/>
        </w:rPr>
      </w:pPr>
    </w:p>
    <w:p w14:paraId="0CA79E5A">
      <w:pPr>
        <w:pStyle w:val="4"/>
        <w:spacing w:line="360" w:lineRule="auto"/>
        <w:ind w:firstLine="0"/>
        <w:rPr>
          <w:rFonts w:hint="eastAsia" w:ascii="宋体" w:hAnsi="宋体"/>
          <w:color w:val="000000"/>
          <w:sz w:val="21"/>
          <w:szCs w:val="21"/>
        </w:rPr>
      </w:pPr>
      <w:r>
        <w:rPr>
          <w:rFonts w:hint="eastAsia" w:ascii="宋体" w:hAnsi="宋体"/>
          <w:color w:val="000000"/>
          <w:sz w:val="21"/>
          <w:szCs w:val="21"/>
        </w:rPr>
        <w:t>法定代表人或代理人(签字或项目部盖章)：</w:t>
      </w:r>
      <w:r>
        <w:rPr>
          <w:rFonts w:hint="eastAsia" w:ascii="宋体" w:hAnsi="宋体"/>
          <w:color w:val="000000"/>
          <w:sz w:val="21"/>
          <w:szCs w:val="21"/>
          <w:u w:val="single"/>
        </w:rPr>
        <w:t xml:space="preserve">                        </w:t>
      </w:r>
      <w:r>
        <w:rPr>
          <w:rFonts w:hint="eastAsia" w:ascii="宋体" w:hAnsi="宋体"/>
          <w:color w:val="000000"/>
          <w:sz w:val="21"/>
          <w:szCs w:val="21"/>
        </w:rPr>
        <w:t xml:space="preserve">      </w:t>
      </w:r>
    </w:p>
    <w:p w14:paraId="66F4176B">
      <w:pPr>
        <w:pStyle w:val="4"/>
        <w:spacing w:line="360" w:lineRule="auto"/>
        <w:ind w:firstLine="0"/>
        <w:rPr>
          <w:rFonts w:hint="eastAsia" w:eastAsia="仿宋_GB2312"/>
          <w:color w:val="000000"/>
          <w:sz w:val="21"/>
          <w:szCs w:val="21"/>
        </w:rPr>
      </w:pPr>
    </w:p>
    <w:p w14:paraId="65B94BE0">
      <w:pPr>
        <w:pStyle w:val="4"/>
        <w:spacing w:line="360" w:lineRule="auto"/>
        <w:ind w:firstLine="0"/>
        <w:jc w:val="right"/>
        <w:rPr>
          <w:sz w:val="21"/>
          <w:szCs w:val="21"/>
        </w:rPr>
      </w:pP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5C0AD204"/>
    <w:sectPr>
      <w:footerReference r:id="rId3" w:type="default"/>
      <w:footerReference r:id="rId4" w:type="even"/>
      <w:pgSz w:w="11906" w:h="16838"/>
      <w:pgMar w:top="1417" w:right="1440" w:bottom="1417"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金山简魏碑">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08A26">
    <w:pPr>
      <w:pStyle w:val="7"/>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37EE1E6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FE29">
    <w:pPr>
      <w:pStyle w:val="7"/>
      <w:framePr w:wrap="around" w:vAnchor="text" w:hAnchor="margin" w:xAlign="center" w:y="1"/>
      <w:rPr>
        <w:rStyle w:val="10"/>
      </w:rPr>
    </w:pPr>
    <w:r>
      <w:fldChar w:fldCharType="begin"/>
    </w:r>
    <w:r>
      <w:rPr>
        <w:rStyle w:val="10"/>
      </w:rPr>
      <w:instrText xml:space="preserve">PAGE  </w:instrText>
    </w:r>
    <w:r>
      <w:fldChar w:fldCharType="end"/>
    </w:r>
  </w:p>
  <w:p w14:paraId="387E40A6">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96A5C"/>
    <w:rsid w:val="0A550FC8"/>
    <w:rsid w:val="12EC2193"/>
    <w:rsid w:val="183252CB"/>
    <w:rsid w:val="1A3A17E5"/>
    <w:rsid w:val="1B2A08D9"/>
    <w:rsid w:val="1EBE0546"/>
    <w:rsid w:val="207C1691"/>
    <w:rsid w:val="22CD23BA"/>
    <w:rsid w:val="26710AFB"/>
    <w:rsid w:val="34056568"/>
    <w:rsid w:val="342E30B7"/>
    <w:rsid w:val="34E70287"/>
    <w:rsid w:val="40AC22D1"/>
    <w:rsid w:val="413B181B"/>
    <w:rsid w:val="41C67173"/>
    <w:rsid w:val="43062F93"/>
    <w:rsid w:val="4393642C"/>
    <w:rsid w:val="51DE75A6"/>
    <w:rsid w:val="51F74234"/>
    <w:rsid w:val="575454E6"/>
    <w:rsid w:val="5BF32D4E"/>
    <w:rsid w:val="641D655D"/>
    <w:rsid w:val="67F00651"/>
    <w:rsid w:val="6DC31B1D"/>
    <w:rsid w:val="6E245283"/>
    <w:rsid w:val="6E7F06E9"/>
    <w:rsid w:val="7365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3"/>
    <w:basedOn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rPr>
  </w:style>
  <w:style w:type="paragraph" w:styleId="4">
    <w:name w:val="Normal Indent"/>
    <w:basedOn w:val="1"/>
    <w:qFormat/>
    <w:uiPriority w:val="0"/>
    <w:pPr>
      <w:adjustRightInd w:val="0"/>
      <w:spacing w:line="360" w:lineRule="atLeast"/>
      <w:ind w:firstLine="482"/>
    </w:pPr>
    <w:rPr>
      <w:kern w:val="0"/>
      <w:szCs w:val="20"/>
    </w:rPr>
  </w:style>
  <w:style w:type="paragraph" w:styleId="5">
    <w:name w:val="Body Text"/>
    <w:basedOn w:val="1"/>
    <w:qFormat/>
    <w:uiPriority w:val="0"/>
    <w:rPr>
      <w:sz w:val="28"/>
      <w:szCs w:val="20"/>
    </w:rPr>
  </w:style>
  <w:style w:type="paragraph" w:styleId="6">
    <w:name w:val="Plain Text"/>
    <w:basedOn w:val="1"/>
    <w:qFormat/>
    <w:uiPriority w:val="0"/>
    <w:rPr>
      <w:rFonts w:ascii="宋体" w:hAnsi="Courier New" w:cs="金山简魏碑"/>
      <w:sz w:val="21"/>
      <w:szCs w:val="21"/>
    </w:rPr>
  </w:style>
  <w:style w:type="paragraph" w:styleId="7">
    <w:name w:val="footer"/>
    <w:basedOn w:val="1"/>
    <w:qFormat/>
    <w:uiPriority w:val="0"/>
    <w:pPr>
      <w:tabs>
        <w:tab w:val="center" w:pos="4153"/>
        <w:tab w:val="right" w:pos="8306"/>
      </w:tabs>
      <w:snapToGrid w:val="0"/>
      <w:jc w:val="left"/>
    </w:pPr>
    <w:rPr>
      <w:sz w:val="18"/>
      <w:szCs w:val="18"/>
    </w:rPr>
  </w:style>
  <w:style w:type="character" w:styleId="10">
    <w:name w:val="page number"/>
    <w:basedOn w:val="9"/>
    <w:qFormat/>
    <w:uiPriority w:val="0"/>
  </w:style>
  <w:style w:type="paragraph" w:customStyle="1" w:styleId="1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3562</Words>
  <Characters>3685</Characters>
  <Lines>0</Lines>
  <Paragraphs>0</Paragraphs>
  <TotalTime>6</TotalTime>
  <ScaleCrop>false</ScaleCrop>
  <LinksUpToDate>false</LinksUpToDate>
  <CharactersWithSpaces>3879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2024-12-27T02:12:00Z</dcterms:created>
  <dc:creator>XZB</dc:creator>
  <cp:lastModifiedBy>许你的未来</cp:lastModifiedBy>
  <dcterms:modified xsi:type="dcterms:W3CDTF">2025-01-06T02:15:50Z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6BBF511111254B638A4541477F5B1A22_12</vt:lpwstr>
  </property>
  <property fmtid="{D5CDD505-2E9C-101B-9397-08002B2CF9AE}" pid="4" name="KSOTemplateDocerSaveRecord">
    <vt:lpwstr>eyJoZGlkIjoiMTE3Mzg1YmQzYmZlNzM1OWE2NGE4MDhlNTNjM2IzNGEiLCJ1c2VySWQiOiI1NzU1NTk2NjkifQ==</vt:lpwstr>
  </property>
</Properties>
</file>