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78E5E">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“一站式”学生社区文化建设项目评分标准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742"/>
        <w:gridCol w:w="5260"/>
        <w:gridCol w:w="1378"/>
      </w:tblGrid>
      <w:tr w14:paraId="501A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tcPr>
          <w:p w14:paraId="41BB82E6">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742" w:type="dxa"/>
          </w:tcPr>
          <w:p w14:paraId="38F95CEE">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评分因素</w:t>
            </w:r>
          </w:p>
        </w:tc>
        <w:tc>
          <w:tcPr>
            <w:tcW w:w="5260" w:type="dxa"/>
          </w:tcPr>
          <w:p w14:paraId="53733371">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评审标准</w:t>
            </w:r>
          </w:p>
        </w:tc>
        <w:tc>
          <w:tcPr>
            <w:tcW w:w="1378" w:type="dxa"/>
          </w:tcPr>
          <w:p w14:paraId="29F9392D">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分值</w:t>
            </w:r>
          </w:p>
        </w:tc>
      </w:tr>
      <w:tr w14:paraId="412E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14:paraId="5459706F">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1</w:t>
            </w:r>
          </w:p>
        </w:tc>
        <w:tc>
          <w:tcPr>
            <w:tcW w:w="1742" w:type="dxa"/>
            <w:vAlign w:val="center"/>
          </w:tcPr>
          <w:p w14:paraId="79090B36">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价格</w:t>
            </w:r>
          </w:p>
        </w:tc>
        <w:tc>
          <w:tcPr>
            <w:tcW w:w="5260" w:type="dxa"/>
          </w:tcPr>
          <w:p w14:paraId="0093180A">
            <w:pPr>
              <w:jc w:val="left"/>
              <w:rPr>
                <w:rFonts w:hint="eastAsia" w:ascii="宋体" w:hAnsi="宋体" w:eastAsia="宋体" w:cs="宋体"/>
                <w:sz w:val="21"/>
                <w:szCs w:val="21"/>
                <w:vertAlign w:val="baseline"/>
                <w:lang w:val="en-US" w:eastAsia="zh-CN"/>
              </w:rPr>
            </w:pPr>
            <w:r>
              <w:rPr>
                <w:rFonts w:hint="eastAsia" w:ascii="宋体" w:hAnsi="宋体" w:eastAsia="宋体" w:cs="宋体"/>
                <w:b w:val="0"/>
                <w:bCs w:val="0"/>
                <w:sz w:val="21"/>
                <w:szCs w:val="21"/>
                <w:vertAlign w:val="baseline"/>
                <w:lang w:val="en-US" w:eastAsia="zh-CN"/>
              </w:rPr>
              <w:t>投标</w:t>
            </w:r>
            <w:r>
              <w:rPr>
                <w:rFonts w:hint="eastAsia" w:ascii="宋体" w:hAnsi="宋体" w:eastAsia="宋体" w:cs="宋体"/>
                <w:b/>
                <w:bCs/>
                <w:sz w:val="21"/>
                <w:szCs w:val="21"/>
                <w:vertAlign w:val="baseline"/>
                <w:lang w:val="en-US" w:eastAsia="zh-CN"/>
              </w:rPr>
              <w:t>最低报价为评标基准价</w:t>
            </w:r>
            <w:r>
              <w:rPr>
                <w:rFonts w:hint="eastAsia" w:ascii="宋体" w:hAnsi="宋体" w:eastAsia="宋体" w:cs="宋体"/>
                <w:b w:val="0"/>
                <w:bCs w:val="0"/>
                <w:sz w:val="21"/>
                <w:szCs w:val="21"/>
                <w:vertAlign w:val="baseline"/>
                <w:lang w:val="en-US" w:eastAsia="zh-CN"/>
              </w:rPr>
              <w:t>:满足招标文件要求且投标价格最低的投标报价为评标基准价，其价格分为满分。其他投标人的价格分统一按照下列公式计算：</w:t>
            </w:r>
            <w:r>
              <w:rPr>
                <w:rFonts w:hint="eastAsia" w:ascii="宋体" w:hAnsi="宋体" w:eastAsia="宋体" w:cs="宋体"/>
                <w:b/>
                <w:bCs/>
                <w:sz w:val="21"/>
                <w:szCs w:val="21"/>
                <w:vertAlign w:val="baseline"/>
                <w:lang w:val="en-US" w:eastAsia="zh-CN"/>
              </w:rPr>
              <w:t>投标报价得分=(评标基准价/投标报价)x30</w:t>
            </w:r>
            <w:r>
              <w:rPr>
                <w:rFonts w:hint="eastAsia" w:ascii="宋体" w:hAnsi="宋体" w:eastAsia="宋体" w:cs="宋体"/>
                <w:b w:val="0"/>
                <w:bCs w:val="0"/>
                <w:sz w:val="21"/>
                <w:szCs w:val="21"/>
                <w:vertAlign w:val="baseline"/>
                <w:lang w:val="en-US" w:eastAsia="zh-CN"/>
              </w:rPr>
              <w:t>。</w:t>
            </w:r>
          </w:p>
        </w:tc>
        <w:tc>
          <w:tcPr>
            <w:tcW w:w="1378" w:type="dxa"/>
            <w:vAlign w:val="center"/>
          </w:tcPr>
          <w:p w14:paraId="1CB421A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r>
      <w:tr w14:paraId="0461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14:paraId="2ECF1D61">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2</w:t>
            </w:r>
          </w:p>
        </w:tc>
        <w:tc>
          <w:tcPr>
            <w:tcW w:w="1742" w:type="dxa"/>
            <w:vAlign w:val="center"/>
          </w:tcPr>
          <w:p w14:paraId="395899AF">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投标文件响应</w:t>
            </w:r>
          </w:p>
        </w:tc>
        <w:tc>
          <w:tcPr>
            <w:tcW w:w="5260" w:type="dxa"/>
          </w:tcPr>
          <w:p w14:paraId="24BA748C">
            <w:pPr>
              <w:jc w:val="left"/>
              <w:rPr>
                <w:rFonts w:hint="eastAsia" w:ascii="宋体" w:hAnsi="宋体" w:eastAsia="宋体" w:cs="宋体"/>
                <w:sz w:val="21"/>
                <w:szCs w:val="21"/>
                <w:vertAlign w:val="baseline"/>
                <w:lang w:val="en-US" w:eastAsia="zh-CN"/>
              </w:rPr>
            </w:pPr>
            <w:r>
              <w:rPr>
                <w:rFonts w:hint="eastAsia" w:ascii="宋体" w:hAnsi="宋体" w:eastAsia="宋体" w:cs="宋体"/>
                <w:b w:val="0"/>
                <w:bCs w:val="0"/>
                <w:sz w:val="21"/>
                <w:szCs w:val="21"/>
                <w:vertAlign w:val="baseline"/>
                <w:lang w:val="en-US" w:eastAsia="zh-CN"/>
              </w:rPr>
              <w:t>评委根据投标方的投标方案是否满足招标文件的要求和明确的响应等打分。其中:完全满足招标文件要求和明确响应的得10分;在此基础上，有一项不符合的，作无效响应处理，每项扣2分，扣完为止。</w:t>
            </w:r>
          </w:p>
        </w:tc>
        <w:tc>
          <w:tcPr>
            <w:tcW w:w="1378" w:type="dxa"/>
            <w:vAlign w:val="center"/>
          </w:tcPr>
          <w:p w14:paraId="219172F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r>
      <w:tr w14:paraId="603B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14:paraId="4C42F535">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3</w:t>
            </w:r>
          </w:p>
        </w:tc>
        <w:tc>
          <w:tcPr>
            <w:tcW w:w="1742" w:type="dxa"/>
            <w:vAlign w:val="center"/>
          </w:tcPr>
          <w:p w14:paraId="72EF4BB9">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设计方案</w:t>
            </w:r>
          </w:p>
        </w:tc>
        <w:tc>
          <w:tcPr>
            <w:tcW w:w="5260" w:type="dxa"/>
          </w:tcPr>
          <w:p w14:paraId="69267733">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评委根据投标方对文化建设项目的理解程度、项目设计的整体性、可行性、科学性综合评价：对项目理解透彻、设计方案科学合理，完全符合本项目实际要求，得40分；对项目理解基本准确、设计方案基本合理，基本符合本项目实际要求，得20分；对项目理解片面、设计方案不合理，得0分。</w:t>
            </w:r>
          </w:p>
        </w:tc>
        <w:tc>
          <w:tcPr>
            <w:tcW w:w="1378" w:type="dxa"/>
            <w:vAlign w:val="center"/>
          </w:tcPr>
          <w:p w14:paraId="51ECFD9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40</w:t>
            </w:r>
          </w:p>
        </w:tc>
      </w:tr>
      <w:tr w14:paraId="7FF4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938" w:type="dxa"/>
            <w:vAlign w:val="center"/>
          </w:tcPr>
          <w:p w14:paraId="32BDA62F">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4</w:t>
            </w:r>
          </w:p>
          <w:p w14:paraId="6D5C69CD">
            <w:pPr>
              <w:jc w:val="center"/>
              <w:rPr>
                <w:rFonts w:hint="eastAsia" w:ascii="宋体" w:hAnsi="宋体" w:eastAsia="宋体" w:cs="宋体"/>
                <w:b/>
                <w:bCs/>
                <w:sz w:val="21"/>
                <w:szCs w:val="21"/>
                <w:vertAlign w:val="baseline"/>
                <w:lang w:val="en-US" w:eastAsia="zh-CN"/>
              </w:rPr>
            </w:pPr>
          </w:p>
        </w:tc>
        <w:tc>
          <w:tcPr>
            <w:tcW w:w="1742" w:type="dxa"/>
            <w:vAlign w:val="center"/>
          </w:tcPr>
          <w:p w14:paraId="06879159">
            <w:pPr>
              <w:jc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企业实力</w:t>
            </w:r>
          </w:p>
          <w:p w14:paraId="64FDF483">
            <w:pPr>
              <w:jc w:val="center"/>
              <w:rPr>
                <w:rFonts w:hint="eastAsia" w:ascii="宋体" w:hAnsi="宋体" w:eastAsia="宋体" w:cs="宋体"/>
                <w:b/>
                <w:bCs/>
                <w:sz w:val="21"/>
                <w:szCs w:val="21"/>
                <w:vertAlign w:val="baseline"/>
                <w:lang w:val="en-US" w:eastAsia="zh-CN"/>
              </w:rPr>
            </w:pPr>
          </w:p>
        </w:tc>
        <w:tc>
          <w:tcPr>
            <w:tcW w:w="5260" w:type="dxa"/>
          </w:tcPr>
          <w:p w14:paraId="19A9EE9E">
            <w:pPr>
              <w:jc w:val="left"/>
              <w:rPr>
                <w:rFonts w:hint="eastAsia" w:ascii="宋体" w:hAnsi="宋体" w:eastAsia="宋体" w:cs="宋体"/>
                <w:sz w:val="21"/>
                <w:szCs w:val="21"/>
              </w:rPr>
            </w:pPr>
            <w:r>
              <w:rPr>
                <w:rFonts w:hint="eastAsia" w:ascii="宋体" w:hAnsi="宋体" w:eastAsia="宋体" w:cs="宋体"/>
                <w:sz w:val="21"/>
                <w:szCs w:val="21"/>
                <w:lang w:val="en-US" w:eastAsia="zh-CN"/>
              </w:rPr>
              <w:t>1.企业业绩：</w:t>
            </w:r>
            <w:r>
              <w:rPr>
                <w:rFonts w:hint="eastAsia" w:ascii="宋体" w:hAnsi="宋体" w:eastAsia="宋体" w:cs="宋体"/>
                <w:sz w:val="21"/>
                <w:szCs w:val="21"/>
              </w:rPr>
              <w:t>根据投标人提供的202</w:t>
            </w:r>
            <w:r>
              <w:rPr>
                <w:rFonts w:hint="eastAsia" w:ascii="宋体" w:hAnsi="宋体" w:eastAsia="宋体" w:cs="宋体"/>
                <w:sz w:val="21"/>
                <w:szCs w:val="21"/>
                <w:lang w:val="en-US" w:eastAsia="zh-CN"/>
              </w:rPr>
              <w:t>1</w:t>
            </w:r>
            <w:r>
              <w:rPr>
                <w:rFonts w:hint="eastAsia" w:ascii="宋体" w:hAnsi="宋体" w:eastAsia="宋体" w:cs="宋体"/>
                <w:sz w:val="21"/>
                <w:szCs w:val="21"/>
              </w:rPr>
              <w:t>年1月至今的类似项目业绩合同和验收合格证明材料打分，少一项不得分，每提供一个有资效业绩证明材料得</w:t>
            </w:r>
            <w:r>
              <w:rPr>
                <w:rFonts w:hint="eastAsia" w:ascii="宋体" w:hAnsi="宋体" w:eastAsia="宋体" w:cs="宋体"/>
                <w:sz w:val="21"/>
                <w:szCs w:val="21"/>
                <w:lang w:val="en-US" w:eastAsia="zh-CN"/>
              </w:rPr>
              <w:t>2</w:t>
            </w:r>
            <w:r>
              <w:rPr>
                <w:rFonts w:hint="eastAsia" w:ascii="宋体" w:hAnsi="宋体" w:eastAsia="宋体" w:cs="宋体"/>
                <w:sz w:val="21"/>
                <w:szCs w:val="21"/>
              </w:rPr>
              <w:t>分，最多得</w:t>
            </w:r>
            <w:r>
              <w:rPr>
                <w:rFonts w:hint="eastAsia" w:ascii="宋体" w:hAnsi="宋体" w:eastAsia="宋体" w:cs="宋体"/>
                <w:sz w:val="21"/>
                <w:szCs w:val="21"/>
                <w:lang w:val="en-US" w:eastAsia="zh-CN"/>
              </w:rPr>
              <w:t>6</w:t>
            </w:r>
            <w:r>
              <w:rPr>
                <w:rFonts w:hint="eastAsia" w:ascii="宋体" w:hAnsi="宋体" w:eastAsia="宋体" w:cs="宋体"/>
                <w:sz w:val="21"/>
                <w:szCs w:val="21"/>
              </w:rPr>
              <w:t>分。【须提供合同及竣工验收证明书相关证明资料】。</w:t>
            </w:r>
          </w:p>
          <w:p w14:paraId="6C23F85A">
            <w:pPr>
              <w:keepNext w:val="0"/>
              <w:keepLines w:val="0"/>
              <w:widowControl/>
              <w:suppressLineNumbers w:val="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企业资质：</w:t>
            </w:r>
            <w:r>
              <w:rPr>
                <w:rFonts w:hint="eastAsia" w:ascii="宋体" w:hAnsi="宋体" w:eastAsia="宋体" w:cs="宋体"/>
                <w:sz w:val="21"/>
                <w:szCs w:val="21"/>
                <w:lang w:val="en-US" w:eastAsia="zh-CN"/>
              </w:rPr>
              <w:t>符合建筑资质设计资质甲级标准的得4分；符合建筑资质设计资质乙级标准的得2</w:t>
            </w:r>
            <w:bookmarkStart w:id="0" w:name="_GoBack"/>
            <w:bookmarkEnd w:id="0"/>
            <w:r>
              <w:rPr>
                <w:rFonts w:hint="eastAsia" w:ascii="宋体" w:hAnsi="宋体" w:eastAsia="宋体" w:cs="宋体"/>
                <w:sz w:val="21"/>
                <w:szCs w:val="21"/>
                <w:lang w:val="en-US" w:eastAsia="zh-CN"/>
              </w:rPr>
              <w:t>分；符合建筑资质设计资质丙级标准的得1分。</w:t>
            </w:r>
          </w:p>
        </w:tc>
        <w:tc>
          <w:tcPr>
            <w:tcW w:w="1378" w:type="dxa"/>
            <w:vAlign w:val="center"/>
          </w:tcPr>
          <w:p w14:paraId="565EFFEC">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r>
      <w:tr w14:paraId="3945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14:paraId="58DFD896">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5</w:t>
            </w:r>
          </w:p>
        </w:tc>
        <w:tc>
          <w:tcPr>
            <w:tcW w:w="1742" w:type="dxa"/>
            <w:vAlign w:val="center"/>
          </w:tcPr>
          <w:p w14:paraId="057E04EC">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服务承诺</w:t>
            </w:r>
          </w:p>
        </w:tc>
        <w:tc>
          <w:tcPr>
            <w:tcW w:w="5260" w:type="dxa"/>
          </w:tcPr>
          <w:p w14:paraId="4222456F">
            <w:pPr>
              <w:jc w:val="left"/>
              <w:rPr>
                <w:rFonts w:hint="eastAsia" w:ascii="宋体" w:hAnsi="宋体" w:eastAsia="宋体" w:cs="宋体"/>
                <w:sz w:val="21"/>
                <w:szCs w:val="21"/>
              </w:rPr>
            </w:pPr>
            <w:r>
              <w:rPr>
                <w:rFonts w:hint="eastAsia" w:ascii="宋体" w:hAnsi="宋体" w:eastAsia="宋体" w:cs="宋体"/>
                <w:sz w:val="21"/>
                <w:szCs w:val="21"/>
              </w:rPr>
              <w:t>1．评委根据投标人针对本项目提供的后期质保承诺、维护响应、服务方式等酌情评分。服务保障科学、严密、合理，描述详细且具有针对性的得5-6分；服务保障基本合理、描述一般、存在可操作性的得3-4分；服务保障具有明显不合理项、描述欠缺、存在实施难度的得1-2分；未提供不得分。</w:t>
            </w:r>
          </w:p>
          <w:p w14:paraId="28E2A9AF">
            <w:pPr>
              <w:jc w:val="left"/>
              <w:rPr>
                <w:rFonts w:hint="eastAsia" w:ascii="宋体" w:hAnsi="宋体" w:eastAsia="宋体" w:cs="宋体"/>
                <w:sz w:val="21"/>
                <w:szCs w:val="21"/>
              </w:rPr>
            </w:pPr>
            <w:r>
              <w:rPr>
                <w:rFonts w:hint="eastAsia" w:ascii="宋体" w:hAnsi="宋体" w:eastAsia="宋体" w:cs="宋体"/>
                <w:sz w:val="21"/>
                <w:szCs w:val="21"/>
              </w:rPr>
              <w:t xml:space="preserve">2．响应时间：投标人承诺接到报修后4个小时内到达现场得2分；投标人承诺接到报修后6个小时内到达现场得1分；投标人未作承诺或者承诺报修后超过6小时到达现场的不得分； </w:t>
            </w:r>
          </w:p>
          <w:p w14:paraId="3C6290B9">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rPr>
              <w:t>3．质保期：工程质保期至少</w:t>
            </w:r>
            <w:r>
              <w:rPr>
                <w:rFonts w:hint="eastAsia" w:ascii="宋体" w:hAnsi="宋体" w:eastAsia="宋体" w:cs="宋体"/>
                <w:sz w:val="21"/>
                <w:szCs w:val="21"/>
                <w:lang w:val="en-US" w:eastAsia="zh-CN"/>
              </w:rPr>
              <w:t>1</w:t>
            </w:r>
            <w:r>
              <w:rPr>
                <w:rFonts w:hint="eastAsia" w:ascii="宋体" w:hAnsi="宋体" w:eastAsia="宋体" w:cs="宋体"/>
                <w:sz w:val="21"/>
                <w:szCs w:val="21"/>
              </w:rPr>
              <w:t>年，每增加1年加</w:t>
            </w:r>
            <w:r>
              <w:rPr>
                <w:rFonts w:hint="eastAsia" w:ascii="宋体" w:hAnsi="宋体" w:eastAsia="宋体" w:cs="宋体"/>
                <w:sz w:val="21"/>
                <w:szCs w:val="21"/>
                <w:lang w:val="en-US" w:eastAsia="zh-CN"/>
              </w:rPr>
              <w:t>1</w:t>
            </w:r>
            <w:r>
              <w:rPr>
                <w:rFonts w:hint="eastAsia" w:ascii="宋体" w:hAnsi="宋体" w:eastAsia="宋体" w:cs="宋体"/>
                <w:sz w:val="21"/>
                <w:szCs w:val="21"/>
              </w:rPr>
              <w:t>分，最多加</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1378" w:type="dxa"/>
            <w:vAlign w:val="center"/>
          </w:tcPr>
          <w:p w14:paraId="725699B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r>
    </w:tbl>
    <w:p w14:paraId="6037D2B9">
      <w:pPr>
        <w:jc w:val="left"/>
        <w:rPr>
          <w:rFonts w:hint="eastAsia" w:ascii="方正小标宋简体" w:hAnsi="方正小标宋简体" w:eastAsia="方正小标宋简体" w:cs="方正小标宋简体"/>
          <w:sz w:val="36"/>
          <w:szCs w:val="36"/>
          <w:lang w:val="en-US" w:eastAsia="zh-CN"/>
        </w:rPr>
      </w:pPr>
    </w:p>
    <w:p w14:paraId="0498181D"/>
    <w:sectPr>
      <w:pgSz w:w="11906" w:h="16838"/>
      <w:pgMar w:top="1440" w:right="1179" w:bottom="144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iYTFlMjQ5NmQwOTZiOTMwNzA3ZDc3NjZkMjZkZTEifQ=="/>
  </w:docVars>
  <w:rsids>
    <w:rsidRoot w:val="79DF422F"/>
    <w:rsid w:val="2D9FBAAA"/>
    <w:rsid w:val="40605862"/>
    <w:rsid w:val="79DF422F"/>
    <w:rsid w:val="BDBF8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Document Map"/>
    <w:basedOn w:val="1"/>
    <w:unhideWhenUsed/>
    <w:qFormat/>
    <w:uiPriority w:val="99"/>
    <w:pPr>
      <w:shd w:val="clear" w:color="auto" w:fill="00008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763</Words>
  <Characters>787</Characters>
  <Lines>0</Lines>
  <Paragraphs>0</Paragraphs>
  <TotalTime>10</TotalTime>
  <ScaleCrop>false</ScaleCrop>
  <LinksUpToDate>false</LinksUpToDate>
  <CharactersWithSpaces>788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2024-07-09T20:07:00Z</dcterms:created>
  <dc:creator>云小俊</dc:creator>
  <cp:lastModifiedBy>云小俊</cp:lastModifiedBy>
  <dcterms:modified xsi:type="dcterms:W3CDTF">2024-07-10T04:39:31Z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A2A02584CC3FC67187B78C662134B11F_41</vt:lpwstr>
  </property>
</Properties>
</file>