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关于开展“全民消防线上学习”活动的通知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各部门、各二级学院、各单位：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为切实做好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校园</w:t>
      </w:r>
      <w:r>
        <w:rPr>
          <w:rFonts w:hint="default" w:ascii="Times New Roman" w:hAnsi="Times New Roman" w:eastAsia="仿宋" w:cs="Times New Roman"/>
          <w:sz w:val="32"/>
          <w:szCs w:val="32"/>
        </w:rPr>
        <w:t>消防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安全</w:t>
      </w:r>
      <w:r>
        <w:rPr>
          <w:rFonts w:hint="default" w:ascii="Times New Roman" w:hAnsi="Times New Roman" w:eastAsia="仿宋" w:cs="Times New Roman"/>
          <w:sz w:val="32"/>
          <w:szCs w:val="32"/>
        </w:rPr>
        <w:t>工作，强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力</w:t>
      </w:r>
      <w:r>
        <w:rPr>
          <w:rFonts w:hint="default" w:ascii="Times New Roman" w:hAnsi="Times New Roman" w:eastAsia="仿宋" w:cs="Times New Roman"/>
          <w:sz w:val="32"/>
          <w:szCs w:val="32"/>
        </w:rPr>
        <w:t>推进消防宣传“五进”工作，重点解决安全不会管、隐患不会查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小火不会灭等问题，切实做到消防宣传无处不在、消防知识深入人心、消防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应急救援</w:t>
      </w:r>
      <w:r>
        <w:rPr>
          <w:rFonts w:hint="default" w:ascii="Times New Roman" w:hAnsi="Times New Roman" w:eastAsia="仿宋" w:cs="Times New Roman"/>
          <w:sz w:val="32"/>
          <w:szCs w:val="32"/>
        </w:rPr>
        <w:t>能力普遍提升，结合今年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119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消防宣传月系列活动，现就组织开展“全民消防线上学习”活动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通知如下: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2022年10月25日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2022年11月底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全民消防学习平台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是一款集在线学习、案例警示、消防科普、学术研究、消防咨询、互动交流等功能为一体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的“</w:t>
      </w:r>
      <w:r>
        <w:rPr>
          <w:rFonts w:hint="default" w:ascii="Times New Roman" w:hAnsi="Times New Roman" w:eastAsia="仿宋" w:cs="Times New Roman"/>
          <w:sz w:val="32"/>
          <w:szCs w:val="32"/>
        </w:rPr>
        <w:t>一站式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服务小程序。关注后可登陆平台进行消防安全知识学习和答题竞赛。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为进一步</w:t>
      </w:r>
      <w:r>
        <w:rPr>
          <w:rFonts w:hint="default" w:ascii="Times New Roman" w:hAnsi="Times New Roman" w:eastAsia="仿宋" w:cs="Times New Roman"/>
          <w:sz w:val="32"/>
          <w:szCs w:val="32"/>
        </w:rPr>
        <w:t>提升我校广大师生员工的消防安全意识和突发情况的应急处置能力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请各部门积极发动师生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员工（包括在校后服人员）</w:t>
      </w:r>
      <w:r>
        <w:rPr>
          <w:rFonts w:hint="default" w:ascii="Times New Roman" w:hAnsi="Times New Roman" w:eastAsia="仿宋" w:cs="Times New Roman"/>
          <w:sz w:val="32"/>
          <w:szCs w:val="32"/>
        </w:rPr>
        <w:t>注册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全民消防学习平台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，开展自主学习活动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如遇学习问题，欢迎广大师生及时向保卫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办（处）</w:t>
      </w:r>
      <w:r>
        <w:rPr>
          <w:rFonts w:hint="default" w:ascii="Times New Roman" w:hAnsi="Times New Roman" w:eastAsia="仿宋" w:cs="Times New Roman"/>
          <w:sz w:val="32"/>
          <w:szCs w:val="32"/>
        </w:rPr>
        <w:t>反馈。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活动要求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.各部门要高度重视，要认真组织、部署，确保学习活动全员参与，按时完成学习任务并取得实效，切实提升全体师生消防安全防范能力，杜绝发生各类消防安全事故。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2.各部门师生的注册率将作为开展消防安全教育情况的重要指标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注册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学习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率为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100%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，人均学习积分不低于1000分。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3.1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日前，各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填写《注册学习情况统计表》，由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负责人签字盖章后交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至行政楼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306，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联系人：秦伟，电话：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052380639502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：全民消防学习平台注册步骤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注册学习情况统计表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南京中医药大学泰州校区保卫办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南京中医药大学翰林学院保卫处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2022年10月25日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  <w:r>
        <w:drawing>
          <wp:inline distT="0" distB="0" distL="114300" distR="114300">
            <wp:extent cx="4143375" cy="4171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注册学习情况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负责人（签字）：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</w:p>
    <w:tbl>
      <w:tblPr>
        <w:tblStyle w:val="3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683"/>
        <w:gridCol w:w="2417"/>
        <w:gridCol w:w="2067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1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注册学习人数</w:t>
            </w:r>
          </w:p>
        </w:tc>
        <w:tc>
          <w:tcPr>
            <w:tcW w:w="2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注册学习率</w:t>
            </w: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学生</w:t>
            </w:r>
          </w:p>
        </w:tc>
        <w:tc>
          <w:tcPr>
            <w:tcW w:w="1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教职工</w:t>
            </w:r>
          </w:p>
        </w:tc>
        <w:tc>
          <w:tcPr>
            <w:tcW w:w="1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后服人员</w:t>
            </w:r>
          </w:p>
        </w:tc>
        <w:tc>
          <w:tcPr>
            <w:tcW w:w="16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注：若本部门无此人员类别，可不填写。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4610BE"/>
    <w:multiLevelType w:val="singleLevel"/>
    <w:tmpl w:val="F54610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zA1NjM2ODU5ZWU3ZDE5MGY5NzA5ZGU3MTM2ZTgifQ=="/>
  </w:docVars>
  <w:rsids>
    <w:rsidRoot w:val="5756244F"/>
    <w:rsid w:val="1AD31580"/>
    <w:rsid w:val="35794950"/>
    <w:rsid w:val="370054BB"/>
    <w:rsid w:val="3905525C"/>
    <w:rsid w:val="3D535FEC"/>
    <w:rsid w:val="5756244F"/>
    <w:rsid w:val="79B177D1"/>
    <w:rsid w:val="7B7F6FE4"/>
    <w:rsid w:val="7C2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678</Words>
  <Characters>719</Characters>
  <Lines>0</Lines>
  <Paragraphs>0</Paragraphs>
  <TotalTime>6</TotalTime>
  <ScaleCrop>false</ScaleCrop>
  <LinksUpToDate>false</LinksUpToDate>
  <CharactersWithSpaces>769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2022-10-25T06:23:00Z</dcterms:created>
  <dc:creator>Administrator</dc:creator>
  <cp:lastModifiedBy>Administrator</cp:lastModifiedBy>
  <cp:lastPrinted>2022-10-28T02:25:11Z</cp:lastPrinted>
  <dcterms:modified xsi:type="dcterms:W3CDTF">2022-10-28T02:26:42Z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56304B87F0144488928ACF128079E9DC</vt:lpwstr>
  </property>
</Properties>
</file>