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F3020"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附件1</w:t>
      </w:r>
    </w:p>
    <w:p w14:paraId="066D84A7">
      <w:pPr>
        <w:jc w:val="center"/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2025年下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半年预备党员专题培训班教学内容</w:t>
      </w:r>
    </w:p>
    <w:p w14:paraId="05A9AC23"/>
    <w:tbl>
      <w:tblPr>
        <w:tblStyle w:val="2"/>
        <w:tblW w:w="4916" w:type="pct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9"/>
        <w:gridCol w:w="1"/>
        <w:gridCol w:w="1044"/>
        <w:gridCol w:w="1"/>
        <w:gridCol w:w="3127"/>
      </w:tblGrid>
      <w:tr w14:paraId="62404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87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2B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主讲人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AC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单位与职务</w:t>
            </w:r>
          </w:p>
        </w:tc>
      </w:tr>
      <w:tr w14:paraId="5DEE9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DE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（一）习近平新时代中国特色社会主义思想</w:t>
            </w:r>
          </w:p>
        </w:tc>
      </w:tr>
      <w:tr w14:paraId="0CAF8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B63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学习习近平新时代中国特色社会主义思想的世界观和方法论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D01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韩庆祥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F3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5373A1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EDF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《习近平总书记关于党的建设的重要思想概论》学习辅导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2F3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董亚炜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D92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67A0E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2F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中国式现代化与网络意识形态工作——学习贯彻习近平总书记关于网络意识形态工作重要论述的精神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2B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李艳艳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A35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北京科技大学马克思主义学院教授</w:t>
            </w:r>
          </w:p>
        </w:tc>
      </w:tr>
      <w:tr w14:paraId="1278B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B64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树立正确的网络安全观，依法文明用网，安全用网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D6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  宇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02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公安部网络安全保卫局处长</w:t>
            </w:r>
          </w:p>
        </w:tc>
      </w:tr>
      <w:tr w14:paraId="39DF8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52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习近平总书记《论教育》学习辅导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499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李志民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06CE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中国教育发展战略学会副会长</w:t>
            </w:r>
          </w:p>
        </w:tc>
      </w:tr>
      <w:tr w14:paraId="78034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2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（二）关注形势政策和国家发展</w:t>
            </w:r>
          </w:p>
        </w:tc>
      </w:tr>
      <w:tr w14:paraId="3D43F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93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国家行动：加快建设教育强国——《教育强国建设规划纲要（2024—2035年）》解读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D3B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张志勇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3772848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北京师范大学教授、国家高端智库教育国情中心主任</w:t>
            </w:r>
          </w:p>
        </w:tc>
      </w:tr>
      <w:tr w14:paraId="1DCEB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7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新时代中国的国防与强军战略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E9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姜春良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DD7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中国人民解放军军事科学院研究员，少将军衔</w:t>
            </w:r>
          </w:p>
        </w:tc>
      </w:tr>
      <w:tr w14:paraId="74A2C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F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《习近平总书记关于加强和改进民族工作的重要思想学习读本》解读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DB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 凯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267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中央民族大学民族学与社会学学院院长。教授</w:t>
            </w:r>
          </w:p>
        </w:tc>
      </w:tr>
      <w:tr w14:paraId="16A6C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75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聚焦文化强国建设，深化文化体制机制改革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9C0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魏鹏举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61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中央财经大学文化经济研究院院长</w:t>
            </w:r>
          </w:p>
        </w:tc>
      </w:tr>
      <w:tr w14:paraId="67B90E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27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完善高水平对外开放体制机制，稳步扩大制度型开放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4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张建平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A3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商务部国际贸易经济合作研究院区域经济合作研究中心主任</w:t>
            </w:r>
          </w:p>
        </w:tc>
      </w:tr>
      <w:tr w14:paraId="129EA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8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（三）学习党史，严格遵守党章党规党纪</w:t>
            </w:r>
          </w:p>
        </w:tc>
      </w:tr>
      <w:tr w14:paraId="492C7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69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“红船精神”的历史形成与时代价值</w:t>
            </w:r>
          </w:p>
        </w:tc>
        <w:tc>
          <w:tcPr>
            <w:tcW w:w="572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D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段治文</w:t>
            </w:r>
          </w:p>
        </w:tc>
        <w:tc>
          <w:tcPr>
            <w:tcW w:w="171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A69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浙江大学马克思主义学院教授</w:t>
            </w:r>
          </w:p>
        </w:tc>
      </w:tr>
      <w:tr w14:paraId="7EA90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C5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中国共产党在抗日战争中的地位和作用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4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仝  华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A6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北京大学马克思主义学院原副院长</w:t>
            </w:r>
          </w:p>
        </w:tc>
      </w:tr>
      <w:tr w14:paraId="539D2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F52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《中国共产党党员网络行为规定》解读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5E6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姚国建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C1A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中国政法大学法学院副院长、教授</w:t>
            </w:r>
          </w:p>
        </w:tc>
      </w:tr>
      <w:tr w14:paraId="6EA697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C6D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《中国共产党纪律处分条例》的主要内容解读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1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柴宝勇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21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中国社科院大学党内法规与国家监察研究中心主任、教授</w:t>
            </w:r>
          </w:p>
        </w:tc>
      </w:tr>
      <w:tr w14:paraId="374D2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16D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《中国共产党不合格党员组织处置办法》解读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8B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姚国建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A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中国政法大学法学院副院长、教授</w:t>
            </w:r>
          </w:p>
        </w:tc>
      </w:tr>
      <w:tr w14:paraId="0CD38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608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对腐败关门 对廉洁亮灯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B4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17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2B16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C3DE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B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（四）预备党员的接受</w:t>
            </w:r>
          </w:p>
        </w:tc>
      </w:tr>
      <w:tr w14:paraId="602CA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EE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支部委员会审查</w:t>
            </w:r>
          </w:p>
        </w:tc>
        <w:tc>
          <w:tcPr>
            <w:tcW w:w="57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21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杨秋华</w:t>
            </w:r>
          </w:p>
        </w:tc>
        <w:tc>
          <w:tcPr>
            <w:tcW w:w="17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416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同济大学党委组织部副部长</w:t>
            </w:r>
          </w:p>
        </w:tc>
      </w:tr>
      <w:tr w14:paraId="2AD51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E9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上级党委预审</w:t>
            </w:r>
          </w:p>
        </w:tc>
        <w:tc>
          <w:tcPr>
            <w:tcW w:w="57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29CF7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6951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76C5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D5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填写入党志愿书</w:t>
            </w:r>
          </w:p>
        </w:tc>
        <w:tc>
          <w:tcPr>
            <w:tcW w:w="57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4E8D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5268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C598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02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支部大会讨论</w:t>
            </w:r>
          </w:p>
        </w:tc>
        <w:tc>
          <w:tcPr>
            <w:tcW w:w="57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AFF4D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934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8B1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37F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上级党委派人谈话</w:t>
            </w:r>
          </w:p>
        </w:tc>
        <w:tc>
          <w:tcPr>
            <w:tcW w:w="57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CB2B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4E7C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22C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5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上级党委审批</w:t>
            </w:r>
          </w:p>
        </w:tc>
        <w:tc>
          <w:tcPr>
            <w:tcW w:w="572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EBB1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3544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FBF0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11F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再上一级党委组织部门备案</w:t>
            </w:r>
          </w:p>
        </w:tc>
        <w:tc>
          <w:tcPr>
            <w:tcW w:w="572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1C36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7E63C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1ADC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1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（五）预备党员的教育考察和转正</w:t>
            </w:r>
          </w:p>
        </w:tc>
      </w:tr>
      <w:tr w14:paraId="7A3C6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0A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编入党支部和党小组</w:t>
            </w:r>
          </w:p>
        </w:tc>
        <w:tc>
          <w:tcPr>
            <w:tcW w:w="572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1EC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杨秋华</w:t>
            </w:r>
          </w:p>
        </w:tc>
        <w:tc>
          <w:tcPr>
            <w:tcW w:w="171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22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同济大学党委组织部副部长</w:t>
            </w:r>
          </w:p>
        </w:tc>
      </w:tr>
      <w:tr w14:paraId="2900BC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97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入党宣誓</w:t>
            </w:r>
          </w:p>
        </w:tc>
        <w:tc>
          <w:tcPr>
            <w:tcW w:w="5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96B7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D7D4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9B9E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8E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继续教育考察</w:t>
            </w:r>
          </w:p>
        </w:tc>
        <w:tc>
          <w:tcPr>
            <w:tcW w:w="5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211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EA41D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8CE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87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提出转正申请</w:t>
            </w:r>
          </w:p>
        </w:tc>
        <w:tc>
          <w:tcPr>
            <w:tcW w:w="5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113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E8E0E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579C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5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支部大会讨论</w:t>
            </w:r>
          </w:p>
        </w:tc>
        <w:tc>
          <w:tcPr>
            <w:tcW w:w="5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06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C871A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FA22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D98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上级党委审批</w:t>
            </w:r>
          </w:p>
        </w:tc>
        <w:tc>
          <w:tcPr>
            <w:tcW w:w="5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04BA3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BFD83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EC78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39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材料归档</w:t>
            </w:r>
          </w:p>
        </w:tc>
        <w:tc>
          <w:tcPr>
            <w:tcW w:w="572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222CA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59AB08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D85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AC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（六）预备党员材料填写</w:t>
            </w:r>
          </w:p>
        </w:tc>
      </w:tr>
      <w:tr w14:paraId="24D2C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7A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入党志愿书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C8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  <w:p w14:paraId="045C8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5BD7D">
            <w:pPr>
              <w:jc w:val="left"/>
            </w:pPr>
          </w:p>
        </w:tc>
      </w:tr>
      <w:tr w14:paraId="54273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AC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入党宣誓的主要程序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E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  <w:p w14:paraId="5F50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EBCD4">
            <w:pPr>
              <w:jc w:val="left"/>
            </w:pPr>
          </w:p>
        </w:tc>
      </w:tr>
      <w:tr w14:paraId="0B275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A98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预备党员转正申请报告的主要内容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EB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动画</w:t>
            </w:r>
          </w:p>
          <w:p w14:paraId="2816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2AD50">
            <w:pPr>
              <w:jc w:val="left"/>
            </w:pPr>
          </w:p>
        </w:tc>
      </w:tr>
      <w:tr w14:paraId="634D2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E1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（七）党性修养提升</w:t>
            </w:r>
          </w:p>
        </w:tc>
      </w:tr>
      <w:tr w14:paraId="7049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B35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提高党对进一步全面深化改革、推进中国式现代化的领导水平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C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春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A6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5CB05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6D4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在歌声中聆听民族团结进步的心声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EDF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  波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2E8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云南艺术学院教授</w:t>
            </w:r>
          </w:p>
        </w:tc>
      </w:tr>
      <w:tr w14:paraId="77F38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77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共读《习近平与大学生朋友们》系列微课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4E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  课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6A8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共读《习近平与大学生朋友们》系列微课（一）</w:t>
            </w:r>
          </w:p>
        </w:tc>
      </w:tr>
      <w:tr w14:paraId="285A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BB6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深入学习中华民族发展史，讲好中华民族共同体故事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刘宝明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56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中央民族干部学院民族干部教育研究中心主任，研究员</w:t>
            </w:r>
          </w:p>
        </w:tc>
      </w:tr>
      <w:tr w14:paraId="71444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E8F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坚定理想信念，补足“精神”之钙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E8C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何小勇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9E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暨南大学马克思主义学院副院长，副教授</w:t>
            </w:r>
          </w:p>
        </w:tc>
      </w:tr>
      <w:tr w14:paraId="6B1161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A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让青春为中国式现代化挺膺担当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35B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王兴中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AD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福建信息职业技术学院党委副书记、研究员</w:t>
            </w:r>
          </w:p>
        </w:tc>
      </w:tr>
      <w:tr w14:paraId="68EC8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510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提高党对进一步全面深化改革、推进中国式现代化的领导水平</w:t>
            </w:r>
          </w:p>
        </w:tc>
        <w:tc>
          <w:tcPr>
            <w:tcW w:w="5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01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春</w:t>
            </w:r>
          </w:p>
        </w:tc>
        <w:tc>
          <w:tcPr>
            <w:tcW w:w="171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5D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中共中央党校（国家行政学院）教授</w:t>
            </w:r>
          </w:p>
        </w:tc>
      </w:tr>
      <w:tr w14:paraId="1F80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F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（八）知识技能教育</w:t>
            </w:r>
          </w:p>
        </w:tc>
      </w:tr>
      <w:tr w14:paraId="0BE6A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4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超级PPT制作秘籍，AI助你事半功倍，打造高效演示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41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常亚南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464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办公软件实战应用专家</w:t>
            </w:r>
          </w:p>
        </w:tc>
      </w:tr>
      <w:tr w14:paraId="2BC28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D04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AI智能体的搭建与应用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B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专题片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E22E83">
            <w:pPr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D8A6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EE6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大学生面临的安全风险威胁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B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靳高风 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3F6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中国人民公安大学犯罪学学院院长，教授</w:t>
            </w:r>
          </w:p>
        </w:tc>
      </w:tr>
      <w:tr w14:paraId="0403B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2818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AI浪潮下的生存法则：应届生就业突围指南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A6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宋宏宇 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44B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哈尔滨工业大学电气学院就业指导中心副主任</w:t>
            </w:r>
          </w:p>
        </w:tc>
      </w:tr>
      <w:tr w14:paraId="4EB3F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946D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大学生心理健康与常见心理问题应对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3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  涛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00AD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南京师范大学心理咨询中心副主任，副教授</w:t>
            </w:r>
          </w:p>
        </w:tc>
      </w:tr>
      <w:tr w14:paraId="04E30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1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职场沟通力——向上、对外沟通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E5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  娟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CF2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高级商务礼仪专家</w:t>
            </w:r>
          </w:p>
        </w:tc>
      </w:tr>
      <w:tr w14:paraId="5DCE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E0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（九）学习榜样事迹，做新时代有为青年</w:t>
            </w:r>
          </w:p>
        </w:tc>
      </w:tr>
      <w:tr w14:paraId="2BB4E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798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学以致用 青春有为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487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马红英 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075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全国高校“百名研究生党员标兵”，南开大学马克思主义学院博士研究生</w:t>
            </w:r>
          </w:p>
        </w:tc>
      </w:tr>
      <w:tr w14:paraId="64FAB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B7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用热爱传播信仰 用汗水在实践中浇灌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6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宁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88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全国高校“百名研究生党员标兵”，复旦大学博士研究生</w:t>
            </w:r>
          </w:p>
        </w:tc>
      </w:tr>
      <w:tr w14:paraId="057A0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68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博文明理 硕师为国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65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  课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94612">
            <w:pPr>
              <w:jc w:val="left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7A0B0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D08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白袍下的红色誓言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38F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肖稷恒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F6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全国高校“百名研究生党员标兵”，华中科技大学附属协和医院博士研究生</w:t>
            </w:r>
          </w:p>
        </w:tc>
      </w:tr>
      <w:tr w14:paraId="7E04E7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4E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挺膺担当，不懈进取 做激扬青春的追光者</w:t>
            </w:r>
          </w:p>
        </w:tc>
        <w:tc>
          <w:tcPr>
            <w:tcW w:w="10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CB1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郭哿欣</w:t>
            </w:r>
          </w:p>
        </w:tc>
        <w:tc>
          <w:tcPr>
            <w:tcW w:w="31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52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全国高校“百名研究生党员标兵”，北京邮电大学博士研究生</w:t>
            </w:r>
          </w:p>
        </w:tc>
      </w:tr>
    </w:tbl>
    <w:p w14:paraId="40764EB2">
      <w:pPr>
        <w:pStyle w:val="5"/>
        <w:spacing w:line="360" w:lineRule="exact"/>
        <w:ind w:right="-57" w:rightChars="-27" w:firstLine="0" w:firstLineChars="0"/>
        <w:rPr>
          <w:rFonts w:ascii="楷体" w:hAnsi="楷体" w:eastAsia="楷体" w:cs="仿宋"/>
          <w:color w:val="auto"/>
        </w:rPr>
      </w:pPr>
      <w:r>
        <w:rPr>
          <w:rFonts w:ascii="楷体" w:hAnsi="楷体" w:eastAsia="楷体" w:cs="仿宋"/>
          <w:color w:val="auto"/>
        </w:rPr>
        <w:t>说明</w:t>
      </w:r>
      <w:r>
        <w:rPr>
          <w:rFonts w:hint="eastAsia" w:ascii="楷体" w:hAnsi="楷体" w:eastAsia="楷体" w:cs="仿宋"/>
          <w:color w:val="auto"/>
        </w:rPr>
        <w:t>：</w:t>
      </w:r>
      <w:r>
        <w:rPr>
          <w:rFonts w:ascii="Times New Roman" w:hAnsi="Times New Roman" w:eastAsia="楷体"/>
          <w:color w:val="auto"/>
        </w:rPr>
        <w:t>1</w:t>
      </w:r>
      <w:r>
        <w:rPr>
          <w:rFonts w:hint="eastAsia" w:ascii="Times New Roman" w:hAnsi="Times New Roman" w:eastAsia="楷体"/>
          <w:color w:val="auto"/>
        </w:rPr>
        <w:t>.</w:t>
      </w:r>
      <w:r>
        <w:rPr>
          <w:rFonts w:hint="eastAsia" w:ascii="楷体" w:hAnsi="楷体" w:eastAsia="楷体" w:cs="仿宋"/>
          <w:color w:val="auto"/>
        </w:rPr>
        <w:t>个别课程或稍有调整，请以平台最终发布课程为准；</w:t>
      </w:r>
    </w:p>
    <w:p w14:paraId="410FD77F">
      <w:pPr>
        <w:pStyle w:val="5"/>
        <w:spacing w:line="360" w:lineRule="exact"/>
        <w:ind w:right="-57" w:rightChars="-27" w:firstLine="720" w:firstLineChars="300"/>
      </w:pPr>
      <w:r>
        <w:rPr>
          <w:rFonts w:ascii="Times New Roman" w:hAnsi="Times New Roman" w:eastAsia="楷体"/>
          <w:color w:val="auto"/>
        </w:rPr>
        <w:t>2.</w:t>
      </w:r>
      <w:r>
        <w:rPr>
          <w:rFonts w:ascii="楷体" w:hAnsi="楷体" w:eastAsia="楷体" w:cs="仿宋"/>
          <w:color w:val="auto"/>
        </w:rPr>
        <w:t>课程主讲人职务为课程录制时的职务</w:t>
      </w:r>
      <w:r>
        <w:rPr>
          <w:rFonts w:hint="eastAsia" w:ascii="楷体" w:hAnsi="楷体" w:eastAsia="楷体" w:cs="仿宋"/>
          <w:color w:val="auto"/>
        </w:rPr>
        <w:t>。</w:t>
      </w:r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0B0815"/>
    <w:rsid w:val="0D6B4803"/>
    <w:rsid w:val="266B7D98"/>
    <w:rsid w:val="2D9B0395"/>
    <w:rsid w:val="3C7D7AB1"/>
    <w:rsid w:val="4308533A"/>
    <w:rsid w:val="5B78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00正文"/>
    <w:basedOn w:val="1"/>
    <w:qFormat/>
    <w:uiPriority w:val="0"/>
    <w:pPr>
      <w:widowControl/>
      <w:spacing w:line="360" w:lineRule="auto"/>
      <w:ind w:firstLine="480" w:firstLineChars="200"/>
    </w:pPr>
    <w:rPr>
      <w:rFonts w:ascii="仿宋_GB2312" w:hAnsi="宋体" w:eastAsia="仿宋_GB2312" w:cs="Times New Roman"/>
      <w:color w:val="00000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1662</Words>
  <Characters>1675</Characters>
  <Lines>0</Lines>
  <Paragraphs>0</Paragraphs>
  <TotalTime>1</TotalTime>
  <ScaleCrop>false</ScaleCrop>
  <LinksUpToDate>false</LinksUpToDate>
  <CharactersWithSpaces>1695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2025-05-18T07:14:00Z</dcterms:created>
  <dc:creator>xqjia</dc:creator>
  <cp:lastModifiedBy>Mr.Jia</cp:lastModifiedBy>
  <cp:lastPrinted>2025-10-17T07:57:22Z</cp:lastPrinted>
  <dcterms:modified xsi:type="dcterms:W3CDTF">2025-10-17T07:57:31Z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eyJoZGlkIjoiMzBkODMzYzI4MjVhNDc1NjQ2NTZiNmMwNTdmYzk2MmQiLCJ1c2VySWQiOiIzNzMwOTMwMzkifQ==</vt:lpwstr>
  </property>
  <property fmtid="{D5CDD505-2E9C-101B-9397-08002B2CF9AE}" pid="4" name="ICV">
    <vt:lpwstr>FD83FA5143204631A402DDCD37B37E12_13</vt:lpwstr>
  </property>
</Properties>
</file>