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center"/>
        <w:rPr>
          <w:rFonts w:hint="eastAsia" w:ascii="宋体" w:hAnsi="宋体" w:cs="宋体"/>
          <w:color w:val="000000"/>
          <w:kern w:val="0"/>
          <w:sz w:val="30"/>
          <w:szCs w:val="30"/>
          <w:highlight w:val="none"/>
          <w:lang w:bidi="ar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highlight w:val="none"/>
          <w:lang w:bidi="ar"/>
        </w:rPr>
        <w:t>附件2：</w:t>
      </w:r>
    </w:p>
    <w:p>
      <w:pPr>
        <w:widowControl/>
        <w:spacing w:line="560" w:lineRule="exact"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bidi="ar"/>
        </w:rPr>
        <w:t>12号学生公寓强电改造项目内容如下：</w:t>
      </w:r>
    </w:p>
    <w:p>
      <w:pPr>
        <w:widowControl/>
        <w:spacing w:line="560" w:lineRule="exact"/>
        <w:ind w:firstLine="640" w:firstLineChars="200"/>
        <w:textAlignment w:val="center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对该幢学生公寓内的192间宿舍（16层楼，每层楼12间）进行电力路线改造。原有一路电源回路从强电井配电箱至宿舍配电箱，现需新增一条电源回路。新增回路线缆规格为RVV 2*2.5。每条回路需贴好标签并标注清晰所对应的房间名称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强电配电箱线缆进线根据现场情况预留足够接线长度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（预留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3米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，便于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后续连接智能控制电表。另需从现有插座额外引出两个五孔插座（配线用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BV3*2.5，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走线槽）。另增加一个回路从卫生间照明至宿舍配电箱（配线用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BV2*2.5,线路需穿管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）并入空调控制面板回路，实现智能控电要求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(实现卫生间照明与空调24小时不断电功能）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。线缆及穿线管等材料需符合国家标准，且附上合格证、检测报告等。</w:t>
      </w:r>
    </w:p>
    <w:p>
      <w:pPr>
        <w:pStyle w:val="2"/>
        <w:spacing w:line="560" w:lineRule="exact"/>
        <w:ind w:left="0" w:leftChars="0" w:right="0" w:rightChars="0"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现场开槽严格按照标准要求进行施工。（1）弹线：按照要求确定线管走向和间距，用墨线在墙体弹出切槽切割边线。一般单根线管宽度约为40mm左右。（2）切割：用切割机按线进行切割，切割时尽量保持切割成直线，切割最小深度=线管外直径+18mm，然后使用开槽工具将其凿除，凿出的部位尽量平整，如果有凹凸部位，必须进行剔凿，便于敷设线管。（3）清理：将基层的灰尘、浮浆等清理干净，对于有疏松的部位必须清理掉。（4）固定：线管固定应牢靠，避免产生应力，造成补槽时面层出现裂纹。（5）修补：修补应由专业人员进行。（6）修补时严格分层抹灰，抹灰完成面比墙面突出3~5mm。宽度比切割线槽宽度每侧大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0m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m，上下应顺直，不能保证的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应平行线槽开槽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方向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，达到美观实用效果。修补过程，保证砂浆等不污染墙面。（7）垃圾清理：完成切割后，必须保证墙面清洁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对切割及开凿出的建筑垃圾，及时清扫干净，带离施工现场。</w:t>
      </w:r>
    </w:p>
    <w:p>
      <w:pPr>
        <w:pStyle w:val="2"/>
        <w:spacing w:line="560" w:lineRule="exact"/>
        <w:ind w:left="0" w:leftChars="0" w:right="0" w:righ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电缆线路施工要求。（1）电缆、附件及附属设备均应符合产品技术文件要求，并应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产品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标识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及合格证。（2）紧固件的机械强度等性能符合相关标准规定。（3）电缆管管口应无毛刺和尖锐棱角。电缆管弯制后，不应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裂缝和明显凹痕，弯曲程度不宜大于管子外径的10%；电缆管的弯曲半径不应小于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入电缆最小允许弯曲半径。（4）每根电缆管的弯头不应超过3个，直角弯不应超过2个。（5）电缆管应安装牢固，不应收到损伤。（6）电缆管与桥架连接时，宜由桥架的侧壁引出，连接部位宜采用管接头固定。（7）电缆外观应无损伤。（8）电缆敷设前应按设计和实际路径计算每根电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长度，合理安排每盘电缆，减少电缆接头；中间接头位置应避免设置在倾斜处、转弯处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与其他管线交叉处或通道狭窄处。（9）电缆穿管的位置及穿入管中电缆的数量应符合要求，交流单芯电缆不得单独穿入钢管内。</w:t>
      </w:r>
    </w:p>
    <w:p>
      <w:pPr>
        <w:pStyle w:val="2"/>
        <w:spacing w:line="560" w:lineRule="exact"/>
        <w:ind w:left="0" w:leftChars="0" w:right="0" w:righ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pStyle w:val="2"/>
        <w:spacing w:line="560" w:lineRule="exact"/>
        <w:ind w:left="0" w:leftChars="0" w:right="0" w:righ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pStyle w:val="2"/>
        <w:spacing w:line="560" w:lineRule="exact"/>
        <w:ind w:left="0" w:leftChars="0" w:right="0" w:righ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pStyle w:val="2"/>
        <w:spacing w:line="560" w:lineRule="exact"/>
        <w:ind w:left="0" w:leftChars="0" w:right="0" w:righ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pStyle w:val="2"/>
        <w:spacing w:line="560" w:lineRule="exact"/>
        <w:ind w:left="0" w:leftChars="0" w:right="0" w:righ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pStyle w:val="2"/>
        <w:spacing w:line="560" w:lineRule="exact"/>
        <w:ind w:left="0" w:leftChars="0" w:right="0" w:righ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</w:p>
    <w:tbl>
      <w:tblPr>
        <w:tblStyle w:val="3"/>
        <w:tblW w:w="1183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2131"/>
        <w:gridCol w:w="1928"/>
        <w:gridCol w:w="4416"/>
        <w:gridCol w:w="1075"/>
        <w:gridCol w:w="14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213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92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10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41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3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3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电井内至宿舍P30箱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011302001001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拆除吊顶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拆除原吊顶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211.2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011302001002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吊顶天棚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安装原吊顶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211.2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030411001001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配管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吊顶内安装塑料管DN50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030408002001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2*2.5MM2控制线缆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030411001002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配管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配管砖墙刨沟及填补DN20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030411001006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配管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KBG管DN20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030411001003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配管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砖墙打孔 50mm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011407001001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墙面喷刷涂料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内墙面 在抹灰面上批901胶混合腻子涂料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115.2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插座部分（利用线槽）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030411002001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线槽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线槽安装50mm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030411004003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配线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管内穿照明线路铜芯2.5mm2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2881.8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030404035001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插座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030411006001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接线盒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P30箱至卫生间灯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030411001007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配管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配管砖墙刨沟及填补DN20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030411001008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配管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KBG管DN20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030411004005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配线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管内穿照明线路铜芯2.5mm2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1921.2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030411001009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配管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砖墙打孔 20mm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1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分部分项合计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031301017001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脚手架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011701003001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里脚手架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拆除、安装吊顶脚手架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158.4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1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单价措施合计</w:t>
            </w:r>
          </w:p>
        </w:tc>
      </w:tr>
    </w:tbl>
    <w:p>
      <w:pPr>
        <w:pStyle w:val="2"/>
        <w:jc w:val="left"/>
        <w:rPr>
          <w:rFonts w:hint="default"/>
          <w:highlight w:val="none"/>
          <w:lang w:val="en-US" w:eastAsia="zh-CN"/>
        </w:rPr>
      </w:pPr>
    </w:p>
    <w:p>
      <w:pPr>
        <w:tabs>
          <w:tab w:val="left" w:pos="11655"/>
        </w:tabs>
        <w:bidi w:val="0"/>
        <w:jc w:val="left"/>
      </w:pPr>
      <w:bookmarkStart w:id="0" w:name="_GoBack"/>
      <w:bookmarkEnd w:id="0"/>
    </w:p>
    <w:sectPr>
      <w:pgSz w:w="16838" w:h="11906" w:orient="landscape"/>
      <w:pgMar w:top="1080" w:right="1440" w:bottom="1080" w:left="1440" w:header="851" w:footer="992" w:gutter="0"/>
      <w:pgNumType w:fmt="decimal"/>
      <w:cols w:space="720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NjEzMzk3YTkwMzRmOTE1ZGViZDI2YmEwNTYyZjAifQ=="/>
  </w:docVars>
  <w:rsids>
    <w:rsidRoot w:val="00000000"/>
    <w:rsid w:val="00E54158"/>
    <w:rsid w:val="03314575"/>
    <w:rsid w:val="055E49D7"/>
    <w:rsid w:val="071753C4"/>
    <w:rsid w:val="093F1685"/>
    <w:rsid w:val="0E603D7B"/>
    <w:rsid w:val="0F410995"/>
    <w:rsid w:val="15D3220A"/>
    <w:rsid w:val="166D3D84"/>
    <w:rsid w:val="189632D7"/>
    <w:rsid w:val="1FC42911"/>
    <w:rsid w:val="20EC23EE"/>
    <w:rsid w:val="23BA6141"/>
    <w:rsid w:val="262C78DD"/>
    <w:rsid w:val="2E3D0C91"/>
    <w:rsid w:val="3054484D"/>
    <w:rsid w:val="3BE206B4"/>
    <w:rsid w:val="3E8B3C9D"/>
    <w:rsid w:val="464F3A06"/>
    <w:rsid w:val="47D879D1"/>
    <w:rsid w:val="4B0B1B7C"/>
    <w:rsid w:val="4D1A0B15"/>
    <w:rsid w:val="60E16F49"/>
    <w:rsid w:val="60EA6020"/>
    <w:rsid w:val="63F17D9F"/>
    <w:rsid w:val="65DD11A1"/>
    <w:rsid w:val="6E5434D9"/>
    <w:rsid w:val="777C5B12"/>
    <w:rsid w:val="7AC0122E"/>
    <w:rsid w:val="7D28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2023-03-06T01:01:00Z</dcterms:created>
  <dc:creator>阿豆豆</dc:creator>
  <cp:lastModifiedBy>辣是一只小饭团</cp:lastModifiedBy>
  <dcterms:modified xsi:type="dcterms:W3CDTF">2024-07-24T07:05:14Z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893D68296AD944B1872537748F559206</vt:lpwstr>
  </property>
</Properties>
</file>